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A16A68" w14:textId="77777777" w:rsidR="006A2E5E" w:rsidRPr="00A93F29" w:rsidRDefault="00B11331" w:rsidP="00B11331">
      <w:pPr>
        <w:spacing w:before="259"/>
        <w:jc w:val="center"/>
        <w:rPr>
          <w:b/>
          <w:sz w:val="40"/>
        </w:rPr>
      </w:pPr>
      <w:r>
        <w:rPr>
          <w:b/>
          <w:color w:val="231F20"/>
          <w:sz w:val="40"/>
        </w:rPr>
        <w:t>SUPPLIER AGREEMENT</w:t>
      </w:r>
      <w:r w:rsidR="005A0112" w:rsidRPr="00A93F29">
        <w:rPr>
          <w:b/>
          <w:color w:val="231F20"/>
          <w:sz w:val="40"/>
        </w:rPr>
        <w:t xml:space="preserve"> CHECKLIST</w:t>
      </w:r>
    </w:p>
    <w:p w14:paraId="647BFEA8" w14:textId="77777777" w:rsidR="00F61047" w:rsidRPr="00751698" w:rsidRDefault="00B11331" w:rsidP="00940A15">
      <w:pPr>
        <w:rPr>
          <w:b/>
        </w:rPr>
        <w:sectPr w:rsidR="00F61047" w:rsidRPr="00751698" w:rsidSect="00EB27AD">
          <w:headerReference w:type="even" r:id="rId10"/>
          <w:headerReference w:type="default" r:id="rId11"/>
          <w:footerReference w:type="even" r:id="rId12"/>
          <w:footerReference w:type="default" r:id="rId13"/>
          <w:headerReference w:type="first" r:id="rId14"/>
          <w:footerReference w:type="first" r:id="rId15"/>
          <w:type w:val="continuous"/>
          <w:pgSz w:w="12240" w:h="15840"/>
          <w:pgMar w:top="720" w:right="720" w:bottom="720" w:left="720" w:header="0" w:footer="288" w:gutter="0"/>
          <w:cols w:space="720"/>
          <w:docGrid w:linePitch="299"/>
        </w:sectPr>
      </w:pPr>
      <w:r>
        <w:rPr>
          <w:sz w:val="18"/>
        </w:rPr>
        <w:t xml:space="preserve"> </w:t>
      </w:r>
      <w:r>
        <w:rPr>
          <w:sz w:val="18"/>
        </w:rPr>
        <w:tab/>
      </w:r>
      <w:r w:rsidR="00940A15">
        <w:rPr>
          <w:b/>
          <w:sz w:val="18"/>
        </w:rPr>
        <w:tab/>
      </w:r>
    </w:p>
    <w:p w14:paraId="03E55C03" w14:textId="77777777" w:rsidR="00940A15" w:rsidRPr="00751698" w:rsidRDefault="00940A15" w:rsidP="00940A15">
      <w:pPr>
        <w:rPr>
          <w:b/>
        </w:rPr>
      </w:pPr>
      <w:r w:rsidRPr="00751698">
        <w:rPr>
          <w:b/>
        </w:rPr>
        <w:t>Individualized Terms</w:t>
      </w:r>
    </w:p>
    <w:p w14:paraId="678F18E0" w14:textId="77777777" w:rsidR="00940A15" w:rsidRPr="00751698" w:rsidRDefault="00940A15" w:rsidP="003940B2">
      <w:pPr>
        <w:pStyle w:val="ListParagraph"/>
        <w:numPr>
          <w:ilvl w:val="0"/>
          <w:numId w:val="1"/>
        </w:numPr>
        <w:ind w:left="360"/>
        <w:jc w:val="both"/>
      </w:pPr>
      <w:r w:rsidRPr="00751698">
        <w:t>The only party(</w:t>
      </w:r>
      <w:proofErr w:type="spellStart"/>
      <w:r w:rsidRPr="00751698">
        <w:t>ies</w:t>
      </w:r>
      <w:proofErr w:type="spellEnd"/>
      <w:r w:rsidRPr="00751698">
        <w:t xml:space="preserve">) </w:t>
      </w:r>
      <w:r w:rsidR="00943940">
        <w:t xml:space="preserve">contracting with the supplier </w:t>
      </w:r>
      <w:r w:rsidRPr="00751698">
        <w:t>should be the dealership(s)</w:t>
      </w:r>
      <w:r w:rsidR="00943940">
        <w:t xml:space="preserve"> </w:t>
      </w:r>
      <w:r w:rsidRPr="00751698">
        <w:tab/>
        <w:t>receiving the benefits of the agreement.</w:t>
      </w:r>
    </w:p>
    <w:p w14:paraId="77BA3CE9" w14:textId="77777777" w:rsidR="00940A15" w:rsidRPr="00751698" w:rsidRDefault="00940A15" w:rsidP="00944AF3">
      <w:pPr>
        <w:tabs>
          <w:tab w:val="left" w:pos="720"/>
        </w:tabs>
        <w:ind w:left="360" w:hanging="360"/>
        <w:jc w:val="both"/>
      </w:pPr>
      <w:r w:rsidRPr="00751698">
        <w:tab/>
      </w:r>
    </w:p>
    <w:p w14:paraId="3EBFBA4B" w14:textId="77777777" w:rsidR="00940A15" w:rsidRPr="00751698" w:rsidRDefault="00940A15" w:rsidP="00560CE3">
      <w:pPr>
        <w:pStyle w:val="ListParagraph"/>
        <w:numPr>
          <w:ilvl w:val="0"/>
          <w:numId w:val="1"/>
        </w:numPr>
        <w:tabs>
          <w:tab w:val="left" w:pos="720"/>
        </w:tabs>
        <w:ind w:left="360"/>
        <w:jc w:val="both"/>
      </w:pPr>
      <w:r w:rsidRPr="00751698">
        <w:t>The pricing of the transaction should be as a</w:t>
      </w:r>
      <w:r w:rsidR="00564121">
        <w:t>greed in negotiations. Be</w:t>
      </w:r>
      <w:r w:rsidRPr="00751698">
        <w:t>ware of hidden fees and charges</w:t>
      </w:r>
      <w:r w:rsidR="00943940">
        <w:t xml:space="preserve"> </w:t>
      </w:r>
      <w:r w:rsidRPr="00751698">
        <w:t xml:space="preserve">in the body </w:t>
      </w:r>
      <w:r w:rsidR="00943940">
        <w:t xml:space="preserve">and the boilerplate </w:t>
      </w:r>
      <w:r w:rsidRPr="00751698">
        <w:t xml:space="preserve">of the agreement. </w:t>
      </w:r>
    </w:p>
    <w:p w14:paraId="5C5AAEA1" w14:textId="77777777" w:rsidR="00940A15" w:rsidRPr="00751698" w:rsidRDefault="00940A15" w:rsidP="00944AF3">
      <w:pPr>
        <w:pStyle w:val="ListParagraph"/>
        <w:tabs>
          <w:tab w:val="left" w:pos="720"/>
        </w:tabs>
        <w:ind w:left="360" w:hanging="360"/>
        <w:jc w:val="both"/>
      </w:pPr>
      <w:r w:rsidRPr="00751698">
        <w:tab/>
      </w:r>
    </w:p>
    <w:p w14:paraId="1DEA3919" w14:textId="77777777" w:rsidR="00940A15" w:rsidRPr="00751698" w:rsidRDefault="00864AB6" w:rsidP="00944AF3">
      <w:pPr>
        <w:pStyle w:val="ListParagraph"/>
        <w:numPr>
          <w:ilvl w:val="0"/>
          <w:numId w:val="1"/>
        </w:numPr>
        <w:tabs>
          <w:tab w:val="left" w:pos="720"/>
        </w:tabs>
        <w:ind w:left="360"/>
        <w:jc w:val="both"/>
      </w:pPr>
      <w:r w:rsidRPr="00751698">
        <w:t xml:space="preserve">The </w:t>
      </w:r>
      <w:r w:rsidR="00610C9B">
        <w:t>duration</w:t>
      </w:r>
      <w:r w:rsidRPr="00751698">
        <w:t xml:space="preserve"> of the agreement should be </w:t>
      </w:r>
      <w:r w:rsidR="00610C9B">
        <w:t>as</w:t>
      </w:r>
      <w:r w:rsidR="00943940">
        <w:t xml:space="preserve"> limited</w:t>
      </w:r>
      <w:r w:rsidR="00610C9B">
        <w:t xml:space="preserve"> as possible, </w:t>
      </w:r>
      <w:r w:rsidRPr="00751698">
        <w:t xml:space="preserve">preferably month-to-month. </w:t>
      </w:r>
    </w:p>
    <w:p w14:paraId="3D9D290F" w14:textId="77777777" w:rsidR="0078146E" w:rsidRPr="00751698" w:rsidRDefault="0078146E" w:rsidP="00944AF3">
      <w:pPr>
        <w:pStyle w:val="ListParagraph"/>
        <w:tabs>
          <w:tab w:val="left" w:pos="720"/>
        </w:tabs>
        <w:ind w:left="360" w:hanging="360"/>
        <w:jc w:val="both"/>
      </w:pPr>
    </w:p>
    <w:p w14:paraId="513CE809" w14:textId="77777777" w:rsidR="0078146E" w:rsidRDefault="0078146E" w:rsidP="007E1230">
      <w:pPr>
        <w:pStyle w:val="ListParagraph"/>
        <w:numPr>
          <w:ilvl w:val="0"/>
          <w:numId w:val="1"/>
        </w:numPr>
        <w:tabs>
          <w:tab w:val="left" w:pos="720"/>
        </w:tabs>
        <w:ind w:left="360"/>
        <w:jc w:val="both"/>
      </w:pPr>
      <w:r w:rsidRPr="00751698">
        <w:t xml:space="preserve">Beware of </w:t>
      </w:r>
      <w:r w:rsidR="00943940">
        <w:t>an</w:t>
      </w:r>
      <w:r w:rsidRPr="00751698">
        <w:t xml:space="preserve"> automatic rollover term at the end of </w:t>
      </w:r>
      <w:r w:rsidR="00564121">
        <w:t xml:space="preserve">the </w:t>
      </w:r>
      <w:r w:rsidRPr="00751698">
        <w:t xml:space="preserve">base term. Never agree to a rollover </w:t>
      </w:r>
      <w:r w:rsidR="00943940">
        <w:t>duration longer</w:t>
      </w:r>
      <w:r w:rsidRPr="00751698">
        <w:t xml:space="preserve"> than month-to-month. </w:t>
      </w:r>
    </w:p>
    <w:p w14:paraId="289E74F7" w14:textId="77777777" w:rsidR="00A9003A" w:rsidRPr="00751698" w:rsidRDefault="00A9003A" w:rsidP="00A9003A">
      <w:pPr>
        <w:pStyle w:val="ListParagraph"/>
        <w:tabs>
          <w:tab w:val="left" w:pos="720"/>
        </w:tabs>
        <w:ind w:left="360"/>
        <w:jc w:val="both"/>
      </w:pPr>
    </w:p>
    <w:p w14:paraId="61F9FD72" w14:textId="77777777" w:rsidR="0078146E" w:rsidRDefault="0078146E" w:rsidP="00944AF3">
      <w:pPr>
        <w:pStyle w:val="ListParagraph"/>
        <w:numPr>
          <w:ilvl w:val="0"/>
          <w:numId w:val="1"/>
        </w:numPr>
        <w:tabs>
          <w:tab w:val="left" w:pos="720"/>
        </w:tabs>
        <w:ind w:left="360"/>
        <w:jc w:val="both"/>
      </w:pPr>
      <w:r w:rsidRPr="00751698">
        <w:t xml:space="preserve">Consider a provision for a termination of the agreement during </w:t>
      </w:r>
      <w:r w:rsidR="00943940">
        <w:t>the</w:t>
      </w:r>
      <w:r w:rsidRPr="00751698">
        <w:t xml:space="preserve"> base term</w:t>
      </w:r>
      <w:r w:rsidR="00943940">
        <w:t xml:space="preserve"> i</w:t>
      </w:r>
      <w:r w:rsidRPr="00751698">
        <w:t xml:space="preserve">f the dealership </w:t>
      </w:r>
      <w:r w:rsidR="00943940">
        <w:t>is sold or otherwise closes</w:t>
      </w:r>
      <w:r w:rsidRPr="00751698">
        <w:t xml:space="preserve">. </w:t>
      </w:r>
    </w:p>
    <w:p w14:paraId="3C6CFE88" w14:textId="77777777" w:rsidR="00DD1E72" w:rsidRDefault="00DD1E72" w:rsidP="00DD1E72">
      <w:pPr>
        <w:tabs>
          <w:tab w:val="left" w:pos="720"/>
        </w:tabs>
        <w:jc w:val="both"/>
      </w:pPr>
    </w:p>
    <w:p w14:paraId="4E7CF6D3" w14:textId="5607CBA9" w:rsidR="00CC75F8" w:rsidRDefault="00DD1E72" w:rsidP="00573384">
      <w:pPr>
        <w:pStyle w:val="ListParagraph"/>
        <w:numPr>
          <w:ilvl w:val="0"/>
          <w:numId w:val="1"/>
        </w:numPr>
        <w:tabs>
          <w:tab w:val="left" w:pos="720"/>
        </w:tabs>
        <w:ind w:left="360"/>
        <w:jc w:val="both"/>
      </w:pPr>
      <w:r>
        <w:t xml:space="preserve">Beware of </w:t>
      </w:r>
      <w:r w:rsidR="002622A6">
        <w:t xml:space="preserve">what </w:t>
      </w:r>
      <w:r w:rsidR="003642E5">
        <w:t>laws you are agreeing to be applicable (i.e., state consumer protection laws applicable in states that you do not operate).</w:t>
      </w:r>
      <w:r w:rsidR="002622A6">
        <w:t xml:space="preserve"> </w:t>
      </w:r>
    </w:p>
    <w:p w14:paraId="71639029" w14:textId="77777777" w:rsidR="002622A6" w:rsidRPr="00751698" w:rsidRDefault="002622A6" w:rsidP="002622A6">
      <w:pPr>
        <w:pStyle w:val="ListParagraph"/>
        <w:tabs>
          <w:tab w:val="left" w:pos="720"/>
        </w:tabs>
        <w:ind w:left="360"/>
        <w:jc w:val="both"/>
      </w:pPr>
    </w:p>
    <w:p w14:paraId="2B15D286" w14:textId="77777777" w:rsidR="00CC75F8" w:rsidRPr="00751698" w:rsidRDefault="00CC75F8" w:rsidP="00944AF3">
      <w:pPr>
        <w:tabs>
          <w:tab w:val="left" w:pos="720"/>
        </w:tabs>
        <w:ind w:left="360" w:hanging="360"/>
        <w:jc w:val="both"/>
        <w:rPr>
          <w:b/>
        </w:rPr>
      </w:pPr>
      <w:r w:rsidRPr="00751698">
        <w:rPr>
          <w:b/>
        </w:rPr>
        <w:t>Performance Standards</w:t>
      </w:r>
    </w:p>
    <w:p w14:paraId="0BC291A6" w14:textId="77777777" w:rsidR="00B41113" w:rsidRPr="00B41113" w:rsidRDefault="00B41113" w:rsidP="00944AF3">
      <w:pPr>
        <w:pStyle w:val="ListParagraph"/>
        <w:numPr>
          <w:ilvl w:val="0"/>
          <w:numId w:val="2"/>
        </w:numPr>
        <w:tabs>
          <w:tab w:val="left" w:pos="720"/>
        </w:tabs>
        <w:ind w:left="360"/>
        <w:jc w:val="both"/>
        <w:rPr>
          <w:rFonts w:ascii="Wingdings" w:hAnsi="Wingdings"/>
        </w:rPr>
      </w:pPr>
      <w:r>
        <w:t>What goods and services must the supplier provide?  Beware of agreements without clear supplier obligations.</w:t>
      </w:r>
    </w:p>
    <w:p w14:paraId="1DAA50DA" w14:textId="77777777" w:rsidR="00B41113" w:rsidRPr="00B41113" w:rsidRDefault="00B41113" w:rsidP="00B41113">
      <w:pPr>
        <w:tabs>
          <w:tab w:val="left" w:pos="720"/>
        </w:tabs>
        <w:jc w:val="both"/>
        <w:rPr>
          <w:rFonts w:ascii="Wingdings" w:hAnsi="Wingdings"/>
        </w:rPr>
      </w:pPr>
    </w:p>
    <w:p w14:paraId="72C30F98" w14:textId="12366DBD" w:rsidR="000454A4" w:rsidRPr="00751698" w:rsidRDefault="00BB3F0B" w:rsidP="00944AF3">
      <w:pPr>
        <w:pStyle w:val="ListParagraph"/>
        <w:numPr>
          <w:ilvl w:val="0"/>
          <w:numId w:val="2"/>
        </w:numPr>
        <w:tabs>
          <w:tab w:val="left" w:pos="720"/>
        </w:tabs>
        <w:ind w:left="360"/>
        <w:jc w:val="both"/>
        <w:rPr>
          <w:rFonts w:ascii="Wingdings" w:hAnsi="Wingdings"/>
        </w:rPr>
      </w:pPr>
      <w:r>
        <w:t>What a</w:t>
      </w:r>
      <w:r w:rsidR="00CE3AC9">
        <w:t>re the</w:t>
      </w:r>
      <w:r w:rsidR="00CC75F8" w:rsidRPr="00751698">
        <w:t xml:space="preserve"> performance standards </w:t>
      </w:r>
      <w:r w:rsidR="00CE3AC9">
        <w:t>the supplier must meet</w:t>
      </w:r>
      <w:r w:rsidR="00CC75F8" w:rsidRPr="00751698">
        <w:t xml:space="preserve">? </w:t>
      </w:r>
      <w:r w:rsidR="000454A4" w:rsidRPr="00751698">
        <w:t xml:space="preserve">Does the supplier agree </w:t>
      </w:r>
      <w:r w:rsidR="00610C9B">
        <w:t xml:space="preserve">in writing </w:t>
      </w:r>
      <w:r w:rsidR="000454A4" w:rsidRPr="00751698">
        <w:t xml:space="preserve">that the goods </w:t>
      </w:r>
      <w:r w:rsidR="00943940">
        <w:t>or</w:t>
      </w:r>
      <w:r w:rsidR="000454A4" w:rsidRPr="00751698">
        <w:t xml:space="preserve"> services </w:t>
      </w:r>
      <w:r w:rsidR="00943940">
        <w:t xml:space="preserve">will perform as </w:t>
      </w:r>
      <w:r w:rsidR="00564121">
        <w:t>represented</w:t>
      </w:r>
      <w:r w:rsidR="00943940">
        <w:t xml:space="preserve">? </w:t>
      </w:r>
      <w:r w:rsidR="000454A4" w:rsidRPr="00751698">
        <w:t xml:space="preserve"> </w:t>
      </w:r>
    </w:p>
    <w:p w14:paraId="403A4151" w14:textId="77777777" w:rsidR="000454A4" w:rsidRPr="00751698" w:rsidRDefault="000454A4" w:rsidP="00944AF3">
      <w:pPr>
        <w:pStyle w:val="ListParagraph"/>
        <w:tabs>
          <w:tab w:val="left" w:pos="720"/>
        </w:tabs>
        <w:ind w:left="360" w:hanging="360"/>
        <w:jc w:val="both"/>
        <w:rPr>
          <w:rFonts w:ascii="Wingdings" w:hAnsi="Wingdings"/>
        </w:rPr>
      </w:pPr>
    </w:p>
    <w:p w14:paraId="15E88716" w14:textId="77777777" w:rsidR="000454A4" w:rsidRPr="00751698" w:rsidRDefault="000454A4" w:rsidP="00944AF3">
      <w:pPr>
        <w:pStyle w:val="ListParagraph"/>
        <w:numPr>
          <w:ilvl w:val="0"/>
          <w:numId w:val="2"/>
        </w:numPr>
        <w:tabs>
          <w:tab w:val="left" w:pos="720"/>
        </w:tabs>
        <w:ind w:left="360"/>
        <w:jc w:val="both"/>
        <w:rPr>
          <w:rFonts w:ascii="Wingdings" w:hAnsi="Wingdings"/>
        </w:rPr>
      </w:pPr>
      <w:r w:rsidRPr="00751698">
        <w:t xml:space="preserve">What warranty applies to the goods </w:t>
      </w:r>
      <w:r w:rsidR="00943940">
        <w:t>or</w:t>
      </w:r>
      <w:r w:rsidRPr="00751698">
        <w:t xml:space="preserve"> services</w:t>
      </w:r>
      <w:r w:rsidR="00610C9B">
        <w:t xml:space="preserve"> the supplier is providing?</w:t>
      </w:r>
      <w:r w:rsidRPr="00751698">
        <w:t xml:space="preserve"> Typically</w:t>
      </w:r>
      <w:r w:rsidR="00FF46FA">
        <w:t>,</w:t>
      </w:r>
      <w:r w:rsidRPr="00751698">
        <w:t xml:space="preserve"> a supplier will choose to disclaim all express and implied warranties. There should be specific</w:t>
      </w:r>
      <w:r w:rsidR="00610C9B">
        <w:t xml:space="preserve"> written</w:t>
      </w:r>
      <w:r w:rsidRPr="00751698">
        <w:t xml:space="preserve"> warranties applicable to the goods </w:t>
      </w:r>
      <w:r w:rsidR="00943940">
        <w:t>or</w:t>
      </w:r>
      <w:r w:rsidRPr="00751698">
        <w:t xml:space="preserve"> services. </w:t>
      </w:r>
    </w:p>
    <w:p w14:paraId="1493157C" w14:textId="77777777" w:rsidR="000454A4" w:rsidRDefault="000454A4" w:rsidP="00944AF3">
      <w:pPr>
        <w:pStyle w:val="ListParagraph"/>
        <w:ind w:left="360" w:hanging="360"/>
        <w:rPr>
          <w:rFonts w:ascii="Wingdings" w:hAnsi="Wingdings"/>
        </w:rPr>
      </w:pPr>
    </w:p>
    <w:p w14:paraId="69ABFC41" w14:textId="77777777" w:rsidR="00564121" w:rsidRPr="00564121" w:rsidRDefault="00564121" w:rsidP="00944AF3">
      <w:pPr>
        <w:pStyle w:val="ListParagraph"/>
        <w:ind w:left="360" w:hanging="360"/>
        <w:rPr>
          <w:b/>
        </w:rPr>
      </w:pPr>
      <w:r>
        <w:rPr>
          <w:b/>
        </w:rPr>
        <w:t>Signatories</w:t>
      </w:r>
    </w:p>
    <w:p w14:paraId="42F43DC0" w14:textId="1D93D368" w:rsidR="000454A4" w:rsidRPr="00751698" w:rsidRDefault="000454A4" w:rsidP="00944AF3">
      <w:pPr>
        <w:pStyle w:val="ListParagraph"/>
        <w:numPr>
          <w:ilvl w:val="0"/>
          <w:numId w:val="2"/>
        </w:numPr>
        <w:tabs>
          <w:tab w:val="left" w:pos="720"/>
        </w:tabs>
        <w:ind w:left="360"/>
        <w:jc w:val="both"/>
        <w:rPr>
          <w:rFonts w:ascii="Wingdings" w:hAnsi="Wingdings"/>
        </w:rPr>
      </w:pPr>
      <w:r w:rsidRPr="00751698">
        <w:t>The only signator</w:t>
      </w:r>
      <w:r w:rsidR="00564121">
        <w:t>ies</w:t>
      </w:r>
      <w:r w:rsidRPr="00751698">
        <w:t xml:space="preserve"> to the agreement should be</w:t>
      </w:r>
      <w:r w:rsidR="00564121">
        <w:t xml:space="preserve"> the supplier</w:t>
      </w:r>
      <w:r w:rsidRPr="00751698">
        <w:t xml:space="preserve"> </w:t>
      </w:r>
      <w:r w:rsidR="00610C9B">
        <w:t xml:space="preserve">and </w:t>
      </w:r>
      <w:r w:rsidRPr="00751698">
        <w:t>dealership</w:t>
      </w:r>
      <w:r w:rsidR="00564121">
        <w:t>(s)</w:t>
      </w:r>
      <w:r w:rsidRPr="00751698">
        <w:t xml:space="preserve"> benefitting from the goods </w:t>
      </w:r>
      <w:r w:rsidR="00943940">
        <w:t>or</w:t>
      </w:r>
      <w:r w:rsidRPr="00751698">
        <w:t xml:space="preserve"> services</w:t>
      </w:r>
      <w:r w:rsidR="00CE3AC9">
        <w:t xml:space="preserve"> supplied</w:t>
      </w:r>
      <w:r w:rsidRPr="00751698">
        <w:t xml:space="preserve">. </w:t>
      </w:r>
    </w:p>
    <w:p w14:paraId="2EF1CDE9" w14:textId="77777777" w:rsidR="000454A4" w:rsidRPr="00751698" w:rsidRDefault="000454A4" w:rsidP="00944AF3">
      <w:pPr>
        <w:pStyle w:val="ListParagraph"/>
        <w:ind w:left="360" w:hanging="360"/>
        <w:rPr>
          <w:rFonts w:ascii="Wingdings" w:hAnsi="Wingdings"/>
        </w:rPr>
      </w:pPr>
    </w:p>
    <w:p w14:paraId="0D753159" w14:textId="186B59F7" w:rsidR="000454A4" w:rsidRPr="00751698" w:rsidRDefault="00AF3129" w:rsidP="00944AF3">
      <w:pPr>
        <w:pStyle w:val="ListParagraph"/>
        <w:numPr>
          <w:ilvl w:val="0"/>
          <w:numId w:val="2"/>
        </w:numPr>
        <w:tabs>
          <w:tab w:val="left" w:pos="720"/>
        </w:tabs>
        <w:ind w:left="360"/>
        <w:jc w:val="both"/>
        <w:rPr>
          <w:rFonts w:ascii="Wingdings" w:hAnsi="Wingdings"/>
        </w:rPr>
      </w:pPr>
      <w:r w:rsidRPr="00751698">
        <w:t xml:space="preserve">Unless affiliated companies </w:t>
      </w:r>
      <w:r w:rsidR="00943940">
        <w:t>or the individual in control have agreed to</w:t>
      </w:r>
      <w:r w:rsidRPr="00751698">
        <w:t xml:space="preserve"> guarantee</w:t>
      </w:r>
      <w:r w:rsidR="00564121">
        <w:t xml:space="preserve"> the </w:t>
      </w:r>
      <w:r w:rsidR="00943940">
        <w:t>performance</w:t>
      </w:r>
      <w:r w:rsidR="00B678DA" w:rsidRPr="00B678DA">
        <w:t xml:space="preserve"> </w:t>
      </w:r>
      <w:r w:rsidR="00B678DA">
        <w:t xml:space="preserve">of </w:t>
      </w:r>
      <w:r w:rsidR="00B678DA" w:rsidRPr="00751698">
        <w:t>the agreement</w:t>
      </w:r>
      <w:r w:rsidR="00610C9B">
        <w:t xml:space="preserve"> by the dealership(s)</w:t>
      </w:r>
      <w:r w:rsidRPr="00751698">
        <w:t>, affiliate</w:t>
      </w:r>
      <w:r w:rsidR="00564121">
        <w:t>d</w:t>
      </w:r>
      <w:r w:rsidRPr="00751698">
        <w:t xml:space="preserve"> companies </w:t>
      </w:r>
      <w:r w:rsidR="00943940">
        <w:t>should not sign</w:t>
      </w:r>
      <w:r w:rsidR="00564121">
        <w:t xml:space="preserve"> the </w:t>
      </w:r>
      <w:proofErr w:type="gramStart"/>
      <w:r w:rsidR="00564121">
        <w:t>agreement</w:t>
      </w:r>
      <w:proofErr w:type="gramEnd"/>
      <w:r w:rsidR="00564121">
        <w:t xml:space="preserve"> and a dealership executive should only sign on behalf of the dealership(s).</w:t>
      </w:r>
    </w:p>
    <w:p w14:paraId="63F2E4AB" w14:textId="77777777" w:rsidR="00AF3129" w:rsidRPr="00751698" w:rsidRDefault="00AF3129" w:rsidP="00944AF3">
      <w:pPr>
        <w:pStyle w:val="ListParagraph"/>
        <w:ind w:left="360" w:hanging="360"/>
        <w:rPr>
          <w:rFonts w:ascii="Wingdings" w:hAnsi="Wingdings"/>
        </w:rPr>
      </w:pPr>
    </w:p>
    <w:p w14:paraId="783B5CF1" w14:textId="77777777" w:rsidR="00751698" w:rsidRPr="00751698" w:rsidRDefault="00AF3129" w:rsidP="00751698">
      <w:pPr>
        <w:pStyle w:val="ListParagraph"/>
        <w:numPr>
          <w:ilvl w:val="0"/>
          <w:numId w:val="2"/>
        </w:numPr>
        <w:tabs>
          <w:tab w:val="left" w:pos="720"/>
        </w:tabs>
        <w:ind w:left="360"/>
        <w:jc w:val="both"/>
        <w:rPr>
          <w:rFonts w:ascii="Wingdings" w:hAnsi="Wingdings"/>
        </w:rPr>
      </w:pPr>
      <w:r w:rsidRPr="00751698">
        <w:t xml:space="preserve">Beware of hidden terms making the signatory </w:t>
      </w:r>
      <w:r w:rsidR="00943940">
        <w:t>f</w:t>
      </w:r>
      <w:r w:rsidRPr="00751698">
        <w:t xml:space="preserve">or the dealership(s) personally liable for the obligations of the </w:t>
      </w:r>
      <w:r w:rsidRPr="00751698">
        <w:t>dealership(s)</w:t>
      </w:r>
      <w:r w:rsidR="00824F4D" w:rsidRPr="00751698">
        <w:t xml:space="preserve">, either in the body </w:t>
      </w:r>
      <w:r w:rsidR="00564121">
        <w:t xml:space="preserve">or boilerplate </w:t>
      </w:r>
      <w:r w:rsidR="00824F4D" w:rsidRPr="00751698">
        <w:t>of the agreement or in language above the signature line.</w:t>
      </w:r>
    </w:p>
    <w:p w14:paraId="18698E2D" w14:textId="77777777" w:rsidR="000F0C70" w:rsidRDefault="000F0C70" w:rsidP="00824F4D">
      <w:pPr>
        <w:tabs>
          <w:tab w:val="left" w:pos="720"/>
        </w:tabs>
        <w:jc w:val="both"/>
        <w:rPr>
          <w:b/>
        </w:rPr>
      </w:pPr>
    </w:p>
    <w:p w14:paraId="24801B4F" w14:textId="77777777" w:rsidR="00824F4D" w:rsidRPr="00751698" w:rsidRDefault="00824F4D" w:rsidP="00824F4D">
      <w:pPr>
        <w:tabs>
          <w:tab w:val="left" w:pos="720"/>
        </w:tabs>
        <w:jc w:val="both"/>
        <w:rPr>
          <w:b/>
        </w:rPr>
      </w:pPr>
      <w:r w:rsidRPr="00751698">
        <w:rPr>
          <w:b/>
        </w:rPr>
        <w:t>Disputes</w:t>
      </w:r>
    </w:p>
    <w:p w14:paraId="7912041C" w14:textId="77777777" w:rsidR="00943940" w:rsidRPr="00A9003A" w:rsidRDefault="00824F4D" w:rsidP="00273ADD">
      <w:pPr>
        <w:pStyle w:val="ListParagraph"/>
        <w:numPr>
          <w:ilvl w:val="0"/>
          <w:numId w:val="1"/>
        </w:numPr>
        <w:tabs>
          <w:tab w:val="left" w:pos="720"/>
        </w:tabs>
        <w:ind w:left="360"/>
        <w:jc w:val="both"/>
        <w:rPr>
          <w:b/>
        </w:rPr>
      </w:pPr>
      <w:r w:rsidRPr="00751698">
        <w:t xml:space="preserve">In the event of a dispute, the </w:t>
      </w:r>
      <w:r w:rsidR="00610C9B">
        <w:t xml:space="preserve">state </w:t>
      </w:r>
      <w:r w:rsidRPr="00751698">
        <w:t xml:space="preserve">law </w:t>
      </w:r>
      <w:r w:rsidR="00610C9B">
        <w:t>applicable</w:t>
      </w:r>
      <w:r w:rsidRPr="00751698">
        <w:t xml:space="preserve"> to the agreement should be </w:t>
      </w:r>
      <w:r w:rsidR="00610C9B">
        <w:t>that</w:t>
      </w:r>
      <w:r w:rsidRPr="00751698">
        <w:t xml:space="preserve"> of the state</w:t>
      </w:r>
      <w:r w:rsidR="00610C9B">
        <w:t xml:space="preserve"> where</w:t>
      </w:r>
      <w:r w:rsidRPr="00751698">
        <w:t xml:space="preserve"> the dealership</w:t>
      </w:r>
      <w:r w:rsidR="00564121">
        <w:t xml:space="preserve"> is located</w:t>
      </w:r>
      <w:r w:rsidRPr="00751698">
        <w:t xml:space="preserve">. </w:t>
      </w:r>
    </w:p>
    <w:p w14:paraId="4334AF71" w14:textId="77777777" w:rsidR="00A9003A" w:rsidRPr="00A9003A" w:rsidRDefault="00A9003A" w:rsidP="00A9003A">
      <w:pPr>
        <w:pStyle w:val="ListParagraph"/>
        <w:tabs>
          <w:tab w:val="left" w:pos="720"/>
        </w:tabs>
        <w:ind w:left="360"/>
        <w:jc w:val="both"/>
        <w:rPr>
          <w:b/>
        </w:rPr>
      </w:pPr>
    </w:p>
    <w:p w14:paraId="573B52E6" w14:textId="15AC1FD3" w:rsidR="00824F4D" w:rsidRPr="00751698" w:rsidRDefault="00610C9B" w:rsidP="00944AF3">
      <w:pPr>
        <w:pStyle w:val="ListParagraph"/>
        <w:numPr>
          <w:ilvl w:val="0"/>
          <w:numId w:val="1"/>
        </w:numPr>
        <w:tabs>
          <w:tab w:val="left" w:pos="720"/>
        </w:tabs>
        <w:ind w:left="360"/>
        <w:jc w:val="both"/>
        <w:rPr>
          <w:b/>
        </w:rPr>
      </w:pPr>
      <w:r>
        <w:t>Any j</w:t>
      </w:r>
      <w:r w:rsidR="00824F4D" w:rsidRPr="00751698">
        <w:t xml:space="preserve">urisdiction </w:t>
      </w:r>
      <w:r>
        <w:t xml:space="preserve">to which </w:t>
      </w:r>
      <w:r w:rsidR="00824F4D" w:rsidRPr="00751698">
        <w:t xml:space="preserve">the parties </w:t>
      </w:r>
      <w:r>
        <w:t xml:space="preserve">agree </w:t>
      </w:r>
      <w:r w:rsidR="00824F4D" w:rsidRPr="00751698">
        <w:t xml:space="preserve">should be </w:t>
      </w:r>
      <w:r w:rsidR="00564121">
        <w:t xml:space="preserve">in </w:t>
      </w:r>
      <w:r w:rsidR="00B678DA">
        <w:t>courts</w:t>
      </w:r>
      <w:r w:rsidR="00564121">
        <w:t xml:space="preserve"> of</w:t>
      </w:r>
      <w:r w:rsidR="00824F4D" w:rsidRPr="00751698">
        <w:t xml:space="preserve"> the state in which the dealership is located. Do not agree that suits may be brought in </w:t>
      </w:r>
      <w:r w:rsidR="00564121">
        <w:t>a</w:t>
      </w:r>
      <w:r w:rsidR="00A9003A">
        <w:t>nother</w:t>
      </w:r>
      <w:r w:rsidR="00824F4D" w:rsidRPr="00751698">
        <w:t xml:space="preserve"> state. </w:t>
      </w:r>
    </w:p>
    <w:p w14:paraId="19E81B06" w14:textId="77777777" w:rsidR="00944AF3" w:rsidRPr="00751698" w:rsidRDefault="00944AF3" w:rsidP="00944AF3">
      <w:pPr>
        <w:pStyle w:val="ListParagraph"/>
        <w:tabs>
          <w:tab w:val="left" w:pos="720"/>
        </w:tabs>
        <w:ind w:left="360" w:hanging="360"/>
        <w:jc w:val="both"/>
        <w:rPr>
          <w:b/>
        </w:rPr>
      </w:pPr>
    </w:p>
    <w:p w14:paraId="78616402" w14:textId="77777777" w:rsidR="00824F4D" w:rsidRPr="00751698" w:rsidRDefault="00824F4D" w:rsidP="00944AF3">
      <w:pPr>
        <w:pStyle w:val="ListParagraph"/>
        <w:numPr>
          <w:ilvl w:val="0"/>
          <w:numId w:val="1"/>
        </w:numPr>
        <w:tabs>
          <w:tab w:val="left" w:pos="720"/>
        </w:tabs>
        <w:ind w:left="360"/>
        <w:jc w:val="both"/>
        <w:rPr>
          <w:b/>
        </w:rPr>
      </w:pPr>
      <w:r w:rsidRPr="00751698">
        <w:t xml:space="preserve">Venue for </w:t>
      </w:r>
      <w:r w:rsidR="00943940">
        <w:t>a proceeding to determine a</w:t>
      </w:r>
      <w:r w:rsidRPr="00751698">
        <w:t xml:space="preserve"> dispute should be the city or county</w:t>
      </w:r>
      <w:r w:rsidR="00943940">
        <w:t xml:space="preserve"> in</w:t>
      </w:r>
      <w:r w:rsidRPr="00751698">
        <w:t xml:space="preserve"> which the dealership is located. </w:t>
      </w:r>
    </w:p>
    <w:p w14:paraId="4B468EB9" w14:textId="77777777" w:rsidR="00944AF3" w:rsidRPr="00751698" w:rsidRDefault="00944AF3" w:rsidP="00944AF3">
      <w:pPr>
        <w:pStyle w:val="ListParagraph"/>
        <w:tabs>
          <w:tab w:val="left" w:pos="720"/>
        </w:tabs>
        <w:ind w:left="360" w:hanging="360"/>
        <w:jc w:val="both"/>
        <w:rPr>
          <w:b/>
        </w:rPr>
      </w:pPr>
    </w:p>
    <w:p w14:paraId="6CDE1B8E" w14:textId="77777777" w:rsidR="00824F4D" w:rsidRPr="00751698" w:rsidRDefault="00824F4D" w:rsidP="00944AF3">
      <w:pPr>
        <w:pStyle w:val="ListParagraph"/>
        <w:numPr>
          <w:ilvl w:val="0"/>
          <w:numId w:val="1"/>
        </w:numPr>
        <w:tabs>
          <w:tab w:val="left" w:pos="720"/>
        </w:tabs>
        <w:ind w:left="360"/>
        <w:jc w:val="both"/>
        <w:rPr>
          <w:b/>
        </w:rPr>
      </w:pPr>
      <w:r w:rsidRPr="00751698">
        <w:t>If there is an arbitration provision, make sure the place of arbitration will be the city or county in which the dealership is located</w:t>
      </w:r>
      <w:r w:rsidR="00943940">
        <w:t xml:space="preserve">, </w:t>
      </w:r>
      <w:r w:rsidRPr="00751698">
        <w:t>that the terms of the arbitration are fair</w:t>
      </w:r>
      <w:r w:rsidR="00943940">
        <w:t>,</w:t>
      </w:r>
      <w:r w:rsidRPr="00751698">
        <w:t xml:space="preserve"> and that expenses do not fall inappropriately </w:t>
      </w:r>
      <w:r w:rsidR="00A81347" w:rsidRPr="00751698">
        <w:t xml:space="preserve">on the dealership. </w:t>
      </w:r>
    </w:p>
    <w:p w14:paraId="1FD41A50" w14:textId="77777777" w:rsidR="00944AF3" w:rsidRPr="00751698" w:rsidRDefault="00944AF3" w:rsidP="00944AF3">
      <w:pPr>
        <w:pStyle w:val="ListParagraph"/>
        <w:tabs>
          <w:tab w:val="left" w:pos="720"/>
        </w:tabs>
        <w:ind w:left="360" w:hanging="360"/>
        <w:jc w:val="both"/>
        <w:rPr>
          <w:b/>
        </w:rPr>
      </w:pPr>
    </w:p>
    <w:p w14:paraId="27022F21" w14:textId="048E364C" w:rsidR="00A81347" w:rsidRPr="00BB3F0B" w:rsidRDefault="00A81347" w:rsidP="00944AF3">
      <w:pPr>
        <w:pStyle w:val="ListParagraph"/>
        <w:numPr>
          <w:ilvl w:val="0"/>
          <w:numId w:val="1"/>
        </w:numPr>
        <w:tabs>
          <w:tab w:val="left" w:pos="720"/>
        </w:tabs>
        <w:ind w:left="360"/>
        <w:jc w:val="both"/>
        <w:rPr>
          <w:b/>
        </w:rPr>
      </w:pPr>
      <w:r w:rsidRPr="00751698">
        <w:t>Attorneys</w:t>
      </w:r>
      <w:r w:rsidR="00943940">
        <w:t>’</w:t>
      </w:r>
      <w:r w:rsidRPr="00751698">
        <w:t xml:space="preserve"> fees should go to the prevailing party, and not just</w:t>
      </w:r>
      <w:r w:rsidR="00564121">
        <w:t xml:space="preserve"> to</w:t>
      </w:r>
      <w:r w:rsidRPr="00751698">
        <w:t xml:space="preserve"> the supplier.</w:t>
      </w:r>
    </w:p>
    <w:p w14:paraId="60343082" w14:textId="77777777" w:rsidR="00BB3F0B" w:rsidRPr="00BB3F0B" w:rsidRDefault="00BB3F0B" w:rsidP="00BB3F0B">
      <w:pPr>
        <w:pStyle w:val="ListParagraph"/>
        <w:rPr>
          <w:b/>
        </w:rPr>
      </w:pPr>
    </w:p>
    <w:p w14:paraId="706900B3" w14:textId="481FF61F" w:rsidR="00BB3F0B" w:rsidRPr="00B41113" w:rsidRDefault="00BB3F0B" w:rsidP="00BB3F0B">
      <w:pPr>
        <w:pStyle w:val="ListParagraph"/>
        <w:numPr>
          <w:ilvl w:val="0"/>
          <w:numId w:val="1"/>
        </w:numPr>
        <w:tabs>
          <w:tab w:val="left" w:pos="720"/>
        </w:tabs>
        <w:ind w:left="360"/>
        <w:jc w:val="both"/>
        <w:rPr>
          <w:rFonts w:ascii="Wingdings" w:hAnsi="Wingdings"/>
        </w:rPr>
      </w:pPr>
      <w:r>
        <w:rPr>
          <w:color w:val="231F20"/>
        </w:rPr>
        <w:t>Beware of unilateral and unrealistic limitation on damages owed by the supplier in the event of breach.  Extent of liability for breach of the obligations under the agreement should be bilateral.</w:t>
      </w:r>
    </w:p>
    <w:p w14:paraId="19D6C415" w14:textId="77777777" w:rsidR="00A81347" w:rsidRPr="00751698" w:rsidRDefault="00A81347" w:rsidP="00944AF3">
      <w:pPr>
        <w:tabs>
          <w:tab w:val="left" w:pos="720"/>
        </w:tabs>
        <w:ind w:left="360" w:hanging="360"/>
        <w:jc w:val="both"/>
        <w:rPr>
          <w:b/>
        </w:rPr>
      </w:pPr>
    </w:p>
    <w:p w14:paraId="5F2D0ADB" w14:textId="77777777" w:rsidR="00A81347" w:rsidRPr="00751698" w:rsidRDefault="00A81347" w:rsidP="00944AF3">
      <w:pPr>
        <w:tabs>
          <w:tab w:val="left" w:pos="720"/>
        </w:tabs>
        <w:ind w:left="360" w:hanging="360"/>
        <w:jc w:val="both"/>
        <w:rPr>
          <w:b/>
        </w:rPr>
      </w:pPr>
      <w:r w:rsidRPr="00751698">
        <w:rPr>
          <w:b/>
        </w:rPr>
        <w:t>Data Protection</w:t>
      </w:r>
    </w:p>
    <w:p w14:paraId="34C55D5B" w14:textId="77777777" w:rsidR="00A81347" w:rsidRPr="00610C9B" w:rsidRDefault="00A81347" w:rsidP="00944AF3">
      <w:pPr>
        <w:pStyle w:val="ListParagraph"/>
        <w:numPr>
          <w:ilvl w:val="0"/>
          <w:numId w:val="1"/>
        </w:numPr>
        <w:tabs>
          <w:tab w:val="left" w:pos="720"/>
        </w:tabs>
        <w:ind w:left="360"/>
        <w:jc w:val="both"/>
        <w:rPr>
          <w:b/>
        </w:rPr>
      </w:pPr>
      <w:r w:rsidRPr="00751698">
        <w:t>The agreement should provide th</w:t>
      </w:r>
      <w:r w:rsidR="00564121">
        <w:t>e</w:t>
      </w:r>
      <w:r w:rsidRPr="00751698">
        <w:t xml:space="preserve"> supplier has a process for protecting the</w:t>
      </w:r>
      <w:r w:rsidR="00943940">
        <w:t xml:space="preserve"> nonpublic,</w:t>
      </w:r>
      <w:r w:rsidRPr="00751698">
        <w:t xml:space="preserve"> personal </w:t>
      </w:r>
      <w:r w:rsidR="00610C9B">
        <w:t xml:space="preserve">information of consumers and customers </w:t>
      </w:r>
      <w:r w:rsidR="00A9003A">
        <w:t>of</w:t>
      </w:r>
      <w:r w:rsidR="00610C9B">
        <w:t xml:space="preserve"> the dealership</w:t>
      </w:r>
      <w:r w:rsidR="00A9003A">
        <w:t>(s)</w:t>
      </w:r>
      <w:r w:rsidR="00610C9B">
        <w:t xml:space="preserve"> </w:t>
      </w:r>
      <w:r w:rsidR="00943940">
        <w:t>as required by</w:t>
      </w:r>
      <w:r w:rsidRPr="00751698">
        <w:t xml:space="preserve"> the FTC</w:t>
      </w:r>
      <w:r w:rsidR="00564121">
        <w:t xml:space="preserve"> Information</w:t>
      </w:r>
      <w:r w:rsidRPr="00751698">
        <w:t xml:space="preserve"> Safeguards Rule.</w:t>
      </w:r>
    </w:p>
    <w:p w14:paraId="129B2F0C" w14:textId="77777777" w:rsidR="00610C9B" w:rsidRPr="00610C9B" w:rsidRDefault="00610C9B" w:rsidP="00610C9B">
      <w:pPr>
        <w:pStyle w:val="ListParagraph"/>
        <w:tabs>
          <w:tab w:val="left" w:pos="720"/>
        </w:tabs>
        <w:ind w:left="360"/>
        <w:jc w:val="both"/>
        <w:rPr>
          <w:b/>
        </w:rPr>
      </w:pPr>
    </w:p>
    <w:p w14:paraId="6668A1AB" w14:textId="77777777" w:rsidR="00610C9B" w:rsidRPr="00751698" w:rsidRDefault="00610C9B" w:rsidP="00944AF3">
      <w:pPr>
        <w:pStyle w:val="ListParagraph"/>
        <w:numPr>
          <w:ilvl w:val="0"/>
          <w:numId w:val="1"/>
        </w:numPr>
        <w:tabs>
          <w:tab w:val="left" w:pos="720"/>
        </w:tabs>
        <w:ind w:left="360"/>
        <w:jc w:val="both"/>
        <w:rPr>
          <w:b/>
        </w:rPr>
      </w:pPr>
      <w:r>
        <w:t>Any data provided to the supplier should remain the property of the dealership</w:t>
      </w:r>
      <w:r w:rsidR="00A9003A">
        <w:t>(s)</w:t>
      </w:r>
      <w:r>
        <w:t xml:space="preserve">. </w:t>
      </w:r>
    </w:p>
    <w:p w14:paraId="570F13CE" w14:textId="77777777" w:rsidR="00A81347" w:rsidRPr="00751698" w:rsidRDefault="00A81347" w:rsidP="00944AF3">
      <w:pPr>
        <w:pStyle w:val="ListParagraph"/>
        <w:tabs>
          <w:tab w:val="left" w:pos="720"/>
        </w:tabs>
        <w:ind w:left="360" w:hanging="360"/>
        <w:jc w:val="both"/>
        <w:rPr>
          <w:b/>
        </w:rPr>
      </w:pPr>
    </w:p>
    <w:p w14:paraId="7877BB3F" w14:textId="7C76CA4A" w:rsidR="00A81347" w:rsidRPr="00751698" w:rsidRDefault="00A81347" w:rsidP="00944AF3">
      <w:pPr>
        <w:pStyle w:val="ListParagraph"/>
        <w:numPr>
          <w:ilvl w:val="0"/>
          <w:numId w:val="1"/>
        </w:numPr>
        <w:tabs>
          <w:tab w:val="left" w:pos="720"/>
        </w:tabs>
        <w:ind w:left="360"/>
        <w:jc w:val="both"/>
        <w:rPr>
          <w:b/>
        </w:rPr>
      </w:pPr>
      <w:r w:rsidRPr="00751698">
        <w:t xml:space="preserve">The </w:t>
      </w:r>
      <w:r w:rsidR="00943940">
        <w:t>agreement</w:t>
      </w:r>
      <w:r w:rsidRPr="00751698">
        <w:t xml:space="preserve"> should require that the supplier may use information or data provided by the dealership</w:t>
      </w:r>
      <w:r w:rsidR="00A9003A">
        <w:t>(s)</w:t>
      </w:r>
      <w:r w:rsidRPr="00751698">
        <w:t xml:space="preserve"> only in connection with services under the agreement and that the supplier cannot use </w:t>
      </w:r>
      <w:r w:rsidR="00B678DA">
        <w:t>those</w:t>
      </w:r>
      <w:r w:rsidRPr="00751698">
        <w:t xml:space="preserve"> for its own purposes or for the </w:t>
      </w:r>
      <w:r w:rsidR="00564121">
        <w:t>benefit</w:t>
      </w:r>
      <w:r w:rsidRPr="00751698">
        <w:t xml:space="preserve"> of other clients or customers of the supplier. </w:t>
      </w:r>
    </w:p>
    <w:p w14:paraId="245751EE" w14:textId="77777777" w:rsidR="000454A4" w:rsidRPr="00751698" w:rsidRDefault="000454A4" w:rsidP="00944AF3">
      <w:pPr>
        <w:pStyle w:val="ListParagraph"/>
        <w:tabs>
          <w:tab w:val="left" w:pos="720"/>
        </w:tabs>
        <w:ind w:left="360" w:hanging="360"/>
        <w:jc w:val="both"/>
      </w:pPr>
    </w:p>
    <w:p w14:paraId="44EEDC9F" w14:textId="01DD7A1D" w:rsidR="00CC75F8" w:rsidRPr="00751698" w:rsidRDefault="00A81347" w:rsidP="00944AF3">
      <w:pPr>
        <w:pStyle w:val="ListParagraph"/>
        <w:tabs>
          <w:tab w:val="left" w:pos="720"/>
        </w:tabs>
        <w:ind w:left="360" w:hanging="360"/>
        <w:jc w:val="both"/>
      </w:pPr>
      <w:r w:rsidRPr="00751698">
        <w:rPr>
          <w:b/>
        </w:rPr>
        <w:t>Indemnification</w:t>
      </w:r>
    </w:p>
    <w:p w14:paraId="6EED63C5" w14:textId="43C5BA93" w:rsidR="00751698" w:rsidRPr="00B41113" w:rsidRDefault="00A81347" w:rsidP="00ED70D1">
      <w:pPr>
        <w:pStyle w:val="ListParagraph"/>
        <w:numPr>
          <w:ilvl w:val="0"/>
          <w:numId w:val="1"/>
        </w:numPr>
        <w:tabs>
          <w:tab w:val="left" w:pos="720"/>
        </w:tabs>
        <w:ind w:left="360"/>
        <w:jc w:val="both"/>
        <w:rPr>
          <w:rFonts w:ascii="Wingdings" w:hAnsi="Wingdings"/>
        </w:rPr>
      </w:pPr>
      <w:r w:rsidRPr="00B678DA">
        <w:rPr>
          <w:color w:val="231F20"/>
        </w:rPr>
        <w:t xml:space="preserve">Beware of </w:t>
      </w:r>
      <w:r w:rsidR="00B678DA" w:rsidRPr="00B678DA">
        <w:rPr>
          <w:color w:val="231F20"/>
        </w:rPr>
        <w:t xml:space="preserve">a </w:t>
      </w:r>
      <w:r w:rsidRPr="00B678DA">
        <w:rPr>
          <w:color w:val="231F20"/>
        </w:rPr>
        <w:t>unilateral indemnification provision</w:t>
      </w:r>
      <w:r w:rsidR="00B678DA" w:rsidRPr="00B678DA">
        <w:rPr>
          <w:color w:val="231F20"/>
        </w:rPr>
        <w:t xml:space="preserve"> benefitting the supplier.</w:t>
      </w:r>
      <w:r w:rsidR="00B678DA">
        <w:rPr>
          <w:color w:val="231F20"/>
        </w:rPr>
        <w:t xml:space="preserve">  </w:t>
      </w:r>
      <w:r w:rsidR="00610C9B" w:rsidRPr="00B678DA">
        <w:rPr>
          <w:color w:val="231F20"/>
        </w:rPr>
        <w:t>Any indemnification</w:t>
      </w:r>
      <w:r w:rsidRPr="00B678DA">
        <w:rPr>
          <w:color w:val="231F20"/>
        </w:rPr>
        <w:t xml:space="preserve"> provision should be bilateral, meaning that the party breaching the obligations of the agreement should indemnify the other party for losses, including attorneys</w:t>
      </w:r>
      <w:r w:rsidR="00B678DA">
        <w:rPr>
          <w:color w:val="231F20"/>
        </w:rPr>
        <w:t>’</w:t>
      </w:r>
      <w:r w:rsidRPr="00B678DA">
        <w:rPr>
          <w:color w:val="231F20"/>
        </w:rPr>
        <w:t xml:space="preserve"> fees and costs. </w:t>
      </w:r>
    </w:p>
    <w:p w14:paraId="6D3517B8" w14:textId="57DA48B9" w:rsidR="00B41113" w:rsidRPr="00B41113" w:rsidRDefault="00B41113" w:rsidP="00B41113">
      <w:pPr>
        <w:tabs>
          <w:tab w:val="left" w:pos="720"/>
        </w:tabs>
        <w:jc w:val="both"/>
        <w:rPr>
          <w:rFonts w:ascii="Wingdings" w:hAnsi="Wingdings"/>
        </w:rPr>
        <w:sectPr w:rsidR="00B41113" w:rsidRPr="00B41113" w:rsidSect="00A9003A">
          <w:type w:val="continuous"/>
          <w:pgSz w:w="12240" w:h="15840"/>
          <w:pgMar w:top="432" w:right="576" w:bottom="432" w:left="576" w:header="720" w:footer="720" w:gutter="0"/>
          <w:cols w:num="2" w:space="720"/>
          <w:docGrid w:linePitch="299"/>
        </w:sectPr>
      </w:pPr>
    </w:p>
    <w:p w14:paraId="28DBDA1E" w14:textId="77777777" w:rsidR="006A2E5E" w:rsidRPr="00A93F29" w:rsidRDefault="006A2E5E" w:rsidP="00B41113">
      <w:pPr>
        <w:pStyle w:val="BodyText"/>
        <w:ind w:left="0"/>
        <w:jc w:val="left"/>
        <w:rPr>
          <w:rFonts w:ascii="Garamond"/>
          <w:sz w:val="24"/>
        </w:rPr>
      </w:pPr>
    </w:p>
    <w:sectPr w:rsidR="006A2E5E" w:rsidRPr="00A93F29" w:rsidSect="00751698">
      <w:type w:val="continuous"/>
      <w:pgSz w:w="12240" w:h="15840"/>
      <w:pgMar w:top="432" w:right="580" w:bottom="1440" w:left="580" w:header="720" w:footer="720" w:gutter="0"/>
      <w:cols w:num="2" w:space="720" w:equalWidth="0">
        <w:col w:w="4872" w:space="3773"/>
        <w:col w:w="2435"/>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4F785E" w14:textId="77777777" w:rsidR="00751698" w:rsidRDefault="00751698" w:rsidP="00751698">
      <w:r>
        <w:separator/>
      </w:r>
    </w:p>
  </w:endnote>
  <w:endnote w:type="continuationSeparator" w:id="0">
    <w:p w14:paraId="013B8964" w14:textId="77777777" w:rsidR="00751698" w:rsidRDefault="00751698" w:rsidP="007516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2"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A7AAF" w14:textId="77777777" w:rsidR="003642E5" w:rsidRDefault="003642E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296AC1" w14:textId="2029F2D0" w:rsidR="00751698" w:rsidRPr="00EB27AD" w:rsidRDefault="00EB27AD" w:rsidP="00EB27AD">
    <w:pPr>
      <w:spacing w:before="1"/>
      <w:ind w:left="197"/>
      <w:rPr>
        <w:rFonts w:ascii="Garamond"/>
        <w:sz w:val="28"/>
      </w:rPr>
    </w:pPr>
    <w:r>
      <w:rPr>
        <w:rFonts w:ascii="Garamond" w:hAnsi="Garamond"/>
        <w:color w:val="231F20"/>
        <w:sz w:val="20"/>
      </w:rPr>
      <w:t>C</w:t>
    </w:r>
    <w:r w:rsidR="00CC1AC9">
      <w:rPr>
        <w:rFonts w:ascii="Garamond" w:hAnsi="Garamond"/>
        <w:color w:val="231F20"/>
        <w:sz w:val="20"/>
      </w:rPr>
      <w:t xml:space="preserve">opyright © </w:t>
    </w:r>
    <w:r w:rsidR="00CC1AC9">
      <w:rPr>
        <w:rFonts w:ascii="Garamond" w:hAnsi="Garamond"/>
        <w:color w:val="231F20"/>
        <w:sz w:val="20"/>
      </w:rPr>
      <w:t>202</w:t>
    </w:r>
    <w:r w:rsidR="003642E5">
      <w:rPr>
        <w:rFonts w:ascii="Garamond" w:hAnsi="Garamond"/>
        <w:color w:val="231F20"/>
        <w:sz w:val="20"/>
      </w:rPr>
      <w:t>5</w:t>
    </w:r>
    <w:r w:rsidR="00CC1AC9">
      <w:rPr>
        <w:rFonts w:ascii="Garamond" w:hAnsi="Garamond"/>
        <w:color w:val="231F20"/>
        <w:sz w:val="20"/>
      </w:rPr>
      <w:t xml:space="preserve"> </w:t>
    </w:r>
    <w:r w:rsidR="00CE3AC9">
      <w:rPr>
        <w:rFonts w:ascii="Garamond" w:hAnsi="Garamond"/>
        <w:color w:val="231F20"/>
        <w:sz w:val="20"/>
      </w:rPr>
      <w:t>Auto Dealer Law</w:t>
    </w:r>
    <w:r w:rsidR="00CC1AC9">
      <w:rPr>
        <w:rFonts w:ascii="Garamond" w:hAnsi="Garamond"/>
        <w:color w:val="231F20"/>
        <w:sz w:val="20"/>
      </w:rPr>
      <w:t>. For educational purposes only; not legal advice.</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E8B8" w14:textId="77777777" w:rsidR="003642E5" w:rsidRDefault="003642E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4B7682" w14:textId="77777777" w:rsidR="00751698" w:rsidRDefault="00751698" w:rsidP="00751698">
      <w:r>
        <w:separator/>
      </w:r>
    </w:p>
  </w:footnote>
  <w:footnote w:type="continuationSeparator" w:id="0">
    <w:p w14:paraId="395155CA" w14:textId="77777777" w:rsidR="00751698" w:rsidRDefault="00751698" w:rsidP="0075169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E7EDB0" w14:textId="77777777" w:rsidR="003642E5" w:rsidRDefault="003642E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410F88" w14:textId="77777777" w:rsidR="003642E5" w:rsidRDefault="003642E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C39AB" w14:textId="77777777" w:rsidR="003642E5" w:rsidRDefault="003642E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E6BCD"/>
    <w:multiLevelType w:val="hybridMultilevel"/>
    <w:tmpl w:val="5060D834"/>
    <w:lvl w:ilvl="0" w:tplc="A9C09EFA">
      <w:start w:val="100"/>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597358AF"/>
    <w:multiLevelType w:val="hybridMultilevel"/>
    <w:tmpl w:val="2AB00C16"/>
    <w:lvl w:ilvl="0" w:tplc="9A789240">
      <w:start w:val="100"/>
      <w:numFmt w:val="bullet"/>
      <w:lvlText w:val=""/>
      <w:lvlJc w:val="left"/>
      <w:pPr>
        <w:ind w:left="810" w:hanging="360"/>
      </w:pPr>
      <w:rPr>
        <w:rFonts w:ascii="Wingdings" w:eastAsia="Times New Roman" w:hAnsi="Wingdings" w:cs="Times New Roman" w:hint="default"/>
        <w:b w:val="0"/>
        <w:color w:val="231F2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246264486">
    <w:abstractNumId w:val="1"/>
  </w:num>
  <w:num w:numId="2" w16cid:durableId="187434503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2E5E"/>
    <w:rsid w:val="000454A4"/>
    <w:rsid w:val="000B65E5"/>
    <w:rsid w:val="000C3FD0"/>
    <w:rsid w:val="000F0C70"/>
    <w:rsid w:val="001861D8"/>
    <w:rsid w:val="00191A70"/>
    <w:rsid w:val="00200BCC"/>
    <w:rsid w:val="002622A6"/>
    <w:rsid w:val="002C03A4"/>
    <w:rsid w:val="00312694"/>
    <w:rsid w:val="003642E5"/>
    <w:rsid w:val="00411E97"/>
    <w:rsid w:val="00477920"/>
    <w:rsid w:val="004C4A13"/>
    <w:rsid w:val="004D1E3F"/>
    <w:rsid w:val="004E5486"/>
    <w:rsid w:val="00525C5A"/>
    <w:rsid w:val="00564121"/>
    <w:rsid w:val="00590C67"/>
    <w:rsid w:val="005A0112"/>
    <w:rsid w:val="00610C9B"/>
    <w:rsid w:val="006A2E5E"/>
    <w:rsid w:val="006F1753"/>
    <w:rsid w:val="00750E28"/>
    <w:rsid w:val="00751698"/>
    <w:rsid w:val="0078146E"/>
    <w:rsid w:val="007E209D"/>
    <w:rsid w:val="007F7A34"/>
    <w:rsid w:val="00824F4D"/>
    <w:rsid w:val="00864AB6"/>
    <w:rsid w:val="008A5595"/>
    <w:rsid w:val="008B03C2"/>
    <w:rsid w:val="008D0A11"/>
    <w:rsid w:val="008E4879"/>
    <w:rsid w:val="00924F1F"/>
    <w:rsid w:val="00940A15"/>
    <w:rsid w:val="00943940"/>
    <w:rsid w:val="00944AF3"/>
    <w:rsid w:val="009546D4"/>
    <w:rsid w:val="009F4426"/>
    <w:rsid w:val="00A07BBC"/>
    <w:rsid w:val="00A33533"/>
    <w:rsid w:val="00A51136"/>
    <w:rsid w:val="00A81347"/>
    <w:rsid w:val="00A9003A"/>
    <w:rsid w:val="00A93F29"/>
    <w:rsid w:val="00AF3129"/>
    <w:rsid w:val="00B077C0"/>
    <w:rsid w:val="00B11331"/>
    <w:rsid w:val="00B41113"/>
    <w:rsid w:val="00B42077"/>
    <w:rsid w:val="00B678DA"/>
    <w:rsid w:val="00B80A6A"/>
    <w:rsid w:val="00BB3F0B"/>
    <w:rsid w:val="00BB62F0"/>
    <w:rsid w:val="00C83AFC"/>
    <w:rsid w:val="00CC1AC9"/>
    <w:rsid w:val="00CC75F8"/>
    <w:rsid w:val="00CE3AC9"/>
    <w:rsid w:val="00D9766C"/>
    <w:rsid w:val="00DD1E72"/>
    <w:rsid w:val="00E027EC"/>
    <w:rsid w:val="00E67401"/>
    <w:rsid w:val="00EB27AD"/>
    <w:rsid w:val="00EE7304"/>
    <w:rsid w:val="00F24D09"/>
    <w:rsid w:val="00F61047"/>
    <w:rsid w:val="00F9683E"/>
    <w:rsid w:val="00FD59AF"/>
    <w:rsid w:val="00FF4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6245AD5"/>
  <w15:docId w15:val="{350EDD79-D102-4700-9915-4363E3C020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Times New Roman" w:eastAsia="Times New Roman" w:hAnsi="Times New Roman" w:cs="Times New Roman"/>
    </w:rPr>
  </w:style>
  <w:style w:type="paragraph" w:styleId="Heading1">
    <w:name w:val="heading 1"/>
    <w:basedOn w:val="Normal"/>
    <w:uiPriority w:val="1"/>
    <w:qFormat/>
    <w:pPr>
      <w:spacing w:before="176"/>
      <w:ind w:left="726"/>
      <w:outlineLvl w:val="0"/>
    </w:pPr>
    <w:rPr>
      <w:b/>
      <w:bCs/>
      <w:sz w:val="15"/>
      <w:szCs w:val="15"/>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026"/>
      <w:jc w:val="both"/>
    </w:pPr>
    <w:rPr>
      <w:sz w:val="15"/>
      <w:szCs w:val="15"/>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44AF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4AF3"/>
    <w:rPr>
      <w:rFonts w:ascii="Segoe UI" w:eastAsia="Times New Roman" w:hAnsi="Segoe UI" w:cs="Segoe UI"/>
      <w:sz w:val="18"/>
      <w:szCs w:val="18"/>
    </w:rPr>
  </w:style>
  <w:style w:type="paragraph" w:styleId="Header">
    <w:name w:val="header"/>
    <w:basedOn w:val="Normal"/>
    <w:link w:val="HeaderChar"/>
    <w:uiPriority w:val="99"/>
    <w:unhideWhenUsed/>
    <w:rsid w:val="00751698"/>
    <w:pPr>
      <w:tabs>
        <w:tab w:val="center" w:pos="4680"/>
        <w:tab w:val="right" w:pos="9360"/>
      </w:tabs>
    </w:pPr>
  </w:style>
  <w:style w:type="character" w:customStyle="1" w:styleId="HeaderChar">
    <w:name w:val="Header Char"/>
    <w:basedOn w:val="DefaultParagraphFont"/>
    <w:link w:val="Header"/>
    <w:uiPriority w:val="99"/>
    <w:rsid w:val="00751698"/>
    <w:rPr>
      <w:rFonts w:ascii="Times New Roman" w:eastAsia="Times New Roman" w:hAnsi="Times New Roman" w:cs="Times New Roman"/>
    </w:rPr>
  </w:style>
  <w:style w:type="paragraph" w:styleId="Footer">
    <w:name w:val="footer"/>
    <w:basedOn w:val="Normal"/>
    <w:link w:val="FooterChar"/>
    <w:uiPriority w:val="99"/>
    <w:unhideWhenUsed/>
    <w:rsid w:val="00751698"/>
    <w:pPr>
      <w:tabs>
        <w:tab w:val="center" w:pos="4680"/>
        <w:tab w:val="right" w:pos="9360"/>
      </w:tabs>
    </w:pPr>
  </w:style>
  <w:style w:type="character" w:customStyle="1" w:styleId="FooterChar">
    <w:name w:val="Footer Char"/>
    <w:basedOn w:val="DefaultParagraphFont"/>
    <w:link w:val="Footer"/>
    <w:uiPriority w:val="99"/>
    <w:rsid w:val="00751698"/>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52337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171C50783923D4C80F6C50B9766E1EA" ma:contentTypeVersion="15" ma:contentTypeDescription="Create a new document." ma:contentTypeScope="" ma:versionID="79a41a2a2da36553ee9b807d82832f50">
  <xsd:schema xmlns:xsd="http://www.w3.org/2001/XMLSchema" xmlns:xs="http://www.w3.org/2001/XMLSchema" xmlns:p="http://schemas.microsoft.com/office/2006/metadata/properties" xmlns:ns2="efd55df9-f779-4686-a84f-f26f525e3299" xmlns:ns3="01567a6f-f3b7-466d-8d8c-be1519e2db8c" targetNamespace="http://schemas.microsoft.com/office/2006/metadata/properties" ma:root="true" ma:fieldsID="4072bcf7377ad3824d46361788187266" ns2:_="" ns3:_="">
    <xsd:import namespace="efd55df9-f779-4686-a84f-f26f525e3299"/>
    <xsd:import namespace="01567a6f-f3b7-466d-8d8c-be1519e2db8c"/>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fd55df9-f779-4686-a84f-f26f525e32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0c31e434-e796-4284-8a02-6368d68ab1e4"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1567a6f-f3b7-466d-8d8c-be1519e2db8c"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2bebc9b-ca9a-4041-a368-9b78561b3b8f}" ma:internalName="TaxCatchAll" ma:showField="CatchAllData" ma:web="01567a6f-f3b7-466d-8d8c-be1519e2db8c">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efd55df9-f779-4686-a84f-f26f525e3299">
      <Terms xmlns="http://schemas.microsoft.com/office/infopath/2007/PartnerControls"/>
    </lcf76f155ced4ddcb4097134ff3c332f>
    <TaxCatchAll xmlns="01567a6f-f3b7-466d-8d8c-be1519e2db8c"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5472D85-EE36-4333-A578-1EEC66026E7D}"/>
</file>

<file path=customXml/itemProps2.xml><?xml version="1.0" encoding="utf-8"?>
<ds:datastoreItem xmlns:ds="http://schemas.openxmlformats.org/officeDocument/2006/customXml" ds:itemID="{8456C8BE-27B7-4E5F-B97F-34E73524DB2B}">
  <ds:schemaRefs>
    <ds:schemaRef ds:uri="http://schemas.microsoft.com/office/2006/metadata/properties"/>
    <ds:schemaRef ds:uri="http://schemas.microsoft.com/office/infopath/2007/PartnerControls"/>
    <ds:schemaRef ds:uri="efd55df9-f779-4686-a84f-f26f525e3299"/>
    <ds:schemaRef ds:uri="01567a6f-f3b7-466d-8d8c-be1519e2db8c"/>
  </ds:schemaRefs>
</ds:datastoreItem>
</file>

<file path=customXml/itemProps3.xml><?xml version="1.0" encoding="utf-8"?>
<ds:datastoreItem xmlns:ds="http://schemas.openxmlformats.org/officeDocument/2006/customXml" ds:itemID="{C1488E19-D2DD-4175-B9C5-5AA0467853C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Pages>
  <Words>569</Words>
  <Characters>3244</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2014Q1.pub</vt:lpstr>
    </vt:vector>
  </TitlesOfParts>
  <Company/>
  <LinksUpToDate>false</LinksUpToDate>
  <CharactersWithSpaces>3806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2014Q1.pub</dc:title>
  <dc:creator>mterry</dc:creator>
  <cp:lastModifiedBy>Barrett "Barrie" Beaty</cp:lastModifiedBy>
  <cp:revision>5</cp:revision>
  <cp:lastPrinted>2019-06-17T15:43:00Z</cp:lastPrinted>
  <dcterms:created xsi:type="dcterms:W3CDTF">2025-11-20T01:35:00Z</dcterms:created>
  <dcterms:modified xsi:type="dcterms:W3CDTF">2025-11-20T01:38:00Z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2014-11-09T00:00:00Z</vt:filetime>
  </property>
  <property fmtid="{D5CDD505-2E9C-101B-9397-08002B2CF9AE}" pid="3" name="Creator">
    <vt:lpwstr>PScript5.dll Version 5.2.2</vt:lpwstr>
  </property>
  <property fmtid="{D5CDD505-2E9C-101B-9397-08002B2CF9AE}" pid="4" name="LastSaved">
    <vt:filetime>2017-10-06T00:00:00Z</vt:filetime>
  </property>
  <property fmtid="{D5CDD505-2E9C-101B-9397-08002B2CF9AE}" pid="5" name="ContentTypeId">
    <vt:lpwstr>0x0101002171C50783923D4C80F6C50B9766E1EA</vt:lpwstr>
  </property>
  <property fmtid="{D5CDD505-2E9C-101B-9397-08002B2CF9AE}" pid="6" name="MediaServiceImageTags">
    <vt:lpwstr/>
  </property>
</Properties>
</file>