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F95C38" w14:textId="77777777" w:rsidR="000A3B36" w:rsidRPr="00EB5B61" w:rsidRDefault="000A3B36" w:rsidP="000A3B36">
      <w:pPr>
        <w:widowControl/>
        <w:numPr>
          <w:ilvl w:val="0"/>
          <w:numId w:val="3"/>
        </w:numPr>
        <w:autoSpaceDE/>
        <w:autoSpaceDN/>
        <w:ind w:left="360"/>
        <w:contextualSpacing/>
        <w:jc w:val="both"/>
        <w:rPr>
          <w:sz w:val="23"/>
          <w:szCs w:val="23"/>
        </w:rPr>
      </w:pPr>
      <w:r w:rsidRPr="00EB5B61">
        <w:rPr>
          <w:sz w:val="23"/>
          <w:szCs w:val="23"/>
          <w:u w:val="single"/>
        </w:rPr>
        <w:t>Dealer Reserve.</w:t>
      </w:r>
      <w:r w:rsidRPr="00EB5B61">
        <w:rPr>
          <w:sz w:val="23"/>
          <w:szCs w:val="23"/>
        </w:rPr>
        <w:t xml:space="preserve">  </w:t>
      </w:r>
      <w:r w:rsidR="00104628" w:rsidRPr="00EB5B61">
        <w:rPr>
          <w:sz w:val="23"/>
          <w:szCs w:val="23"/>
        </w:rPr>
        <w:t>Does the</w:t>
      </w:r>
      <w:r w:rsidRPr="00EB5B61">
        <w:rPr>
          <w:sz w:val="23"/>
          <w:szCs w:val="23"/>
        </w:rPr>
        <w:t xml:space="preserve"> agreement on dealer reserve </w:t>
      </w:r>
      <w:r w:rsidR="00104628" w:rsidRPr="00EB5B61">
        <w:rPr>
          <w:sz w:val="23"/>
          <w:szCs w:val="23"/>
        </w:rPr>
        <w:t>match what you negotiated?</w:t>
      </w:r>
      <w:r w:rsidRPr="00EB5B61">
        <w:rPr>
          <w:sz w:val="23"/>
          <w:szCs w:val="23"/>
        </w:rPr>
        <w:t xml:space="preserve"> </w:t>
      </w:r>
    </w:p>
    <w:p w14:paraId="1D53D784" w14:textId="77777777" w:rsidR="000A3B36" w:rsidRPr="00EB5B61" w:rsidRDefault="000A3B36" w:rsidP="000A3B36">
      <w:pPr>
        <w:ind w:left="360"/>
        <w:contextualSpacing/>
        <w:jc w:val="both"/>
        <w:rPr>
          <w:sz w:val="23"/>
          <w:szCs w:val="23"/>
        </w:rPr>
      </w:pPr>
    </w:p>
    <w:p w14:paraId="347FB081" w14:textId="77777777" w:rsidR="000A3B36" w:rsidRPr="00EB5B61" w:rsidRDefault="000A3B36" w:rsidP="000A3B36">
      <w:pPr>
        <w:widowControl/>
        <w:numPr>
          <w:ilvl w:val="0"/>
          <w:numId w:val="3"/>
        </w:numPr>
        <w:autoSpaceDE/>
        <w:autoSpaceDN/>
        <w:ind w:left="360"/>
        <w:contextualSpacing/>
        <w:jc w:val="both"/>
        <w:rPr>
          <w:sz w:val="23"/>
          <w:szCs w:val="23"/>
        </w:rPr>
      </w:pPr>
      <w:r w:rsidRPr="00EB5B61">
        <w:rPr>
          <w:sz w:val="23"/>
          <w:szCs w:val="23"/>
          <w:u w:val="single"/>
        </w:rPr>
        <w:t>Customer Insurance.</w:t>
      </w:r>
      <w:r w:rsidRPr="00EB5B61">
        <w:rPr>
          <w:sz w:val="23"/>
          <w:szCs w:val="23"/>
        </w:rPr>
        <w:t xml:space="preserve">  </w:t>
      </w:r>
      <w:r w:rsidR="00104628" w:rsidRPr="00EB5B61">
        <w:rPr>
          <w:sz w:val="23"/>
          <w:szCs w:val="23"/>
        </w:rPr>
        <w:t>Does the</w:t>
      </w:r>
      <w:r w:rsidRPr="00EB5B61">
        <w:rPr>
          <w:sz w:val="23"/>
          <w:szCs w:val="23"/>
        </w:rPr>
        <w:t xml:space="preserve"> representation and warranty in the agreement </w:t>
      </w:r>
      <w:r w:rsidR="00104628" w:rsidRPr="00EB5B61">
        <w:rPr>
          <w:sz w:val="23"/>
          <w:szCs w:val="23"/>
        </w:rPr>
        <w:t xml:space="preserve">about the customer’s insurance </w:t>
      </w:r>
      <w:r w:rsidRPr="00EB5B61">
        <w:rPr>
          <w:sz w:val="23"/>
          <w:szCs w:val="23"/>
        </w:rPr>
        <w:t xml:space="preserve">confirm that the customer has in place insurance for a specific term? Or must </w:t>
      </w:r>
      <w:r w:rsidR="00104628" w:rsidRPr="00EB5B61">
        <w:rPr>
          <w:sz w:val="23"/>
          <w:szCs w:val="23"/>
        </w:rPr>
        <w:t>you simply</w:t>
      </w:r>
      <w:r w:rsidRPr="00EB5B61">
        <w:rPr>
          <w:sz w:val="23"/>
          <w:szCs w:val="23"/>
        </w:rPr>
        <w:t xml:space="preserve"> verify that there is insurance when the customer took delivery of the vehicle? </w:t>
      </w:r>
      <w:r w:rsidR="00104628" w:rsidRPr="00EB5B61">
        <w:rPr>
          <w:sz w:val="23"/>
          <w:szCs w:val="23"/>
        </w:rPr>
        <w:t>Do not guarantee</w:t>
      </w:r>
      <w:r w:rsidR="00EB5B61" w:rsidRPr="00EB5B61">
        <w:rPr>
          <w:sz w:val="23"/>
          <w:szCs w:val="23"/>
        </w:rPr>
        <w:t xml:space="preserve"> the customer has in place </w:t>
      </w:r>
      <w:r w:rsidRPr="00EB5B61">
        <w:rPr>
          <w:sz w:val="23"/>
          <w:szCs w:val="23"/>
        </w:rPr>
        <w:t xml:space="preserve">insurance for a term. </w:t>
      </w:r>
    </w:p>
    <w:p w14:paraId="21A31EA1" w14:textId="77777777" w:rsidR="000A3B36" w:rsidRPr="00EB5B61" w:rsidRDefault="000A3B36" w:rsidP="000A3B36">
      <w:pPr>
        <w:ind w:left="360"/>
        <w:contextualSpacing/>
        <w:jc w:val="both"/>
        <w:rPr>
          <w:sz w:val="23"/>
          <w:szCs w:val="23"/>
        </w:rPr>
      </w:pPr>
    </w:p>
    <w:p w14:paraId="09DAD132" w14:textId="77777777" w:rsidR="000A3B36" w:rsidRPr="00EB5B61" w:rsidRDefault="000A3B36" w:rsidP="000A3B36">
      <w:pPr>
        <w:widowControl/>
        <w:numPr>
          <w:ilvl w:val="0"/>
          <w:numId w:val="3"/>
        </w:numPr>
        <w:autoSpaceDE/>
        <w:autoSpaceDN/>
        <w:ind w:left="360"/>
        <w:contextualSpacing/>
        <w:jc w:val="both"/>
        <w:rPr>
          <w:sz w:val="23"/>
          <w:szCs w:val="23"/>
        </w:rPr>
      </w:pPr>
      <w:r w:rsidRPr="00EB5B61">
        <w:rPr>
          <w:sz w:val="23"/>
          <w:szCs w:val="23"/>
          <w:u w:val="single"/>
        </w:rPr>
        <w:t>Spot Delivery.</w:t>
      </w:r>
      <w:r w:rsidRPr="00EB5B61">
        <w:rPr>
          <w:sz w:val="23"/>
          <w:szCs w:val="23"/>
        </w:rPr>
        <w:t xml:space="preserve"> A representation and warranty that the RISC or lease was assigned prior to delivery of the vehicle is a trap to create a buy back demand when a deal goes bad. </w:t>
      </w:r>
      <w:r w:rsidR="00104628" w:rsidRPr="00EB5B61">
        <w:rPr>
          <w:sz w:val="23"/>
          <w:szCs w:val="23"/>
        </w:rPr>
        <w:t>I</w:t>
      </w:r>
      <w:r w:rsidRPr="00EB5B61">
        <w:rPr>
          <w:sz w:val="23"/>
          <w:szCs w:val="23"/>
        </w:rPr>
        <w:t xml:space="preserve">t is common to deliver possession of the vehicle before the contract is assigned.  </w:t>
      </w:r>
    </w:p>
    <w:p w14:paraId="2A982250" w14:textId="77777777" w:rsidR="000A3B36" w:rsidRPr="00EB5B61" w:rsidRDefault="000A3B36" w:rsidP="000A3B36">
      <w:pPr>
        <w:jc w:val="both"/>
        <w:rPr>
          <w:sz w:val="23"/>
          <w:szCs w:val="23"/>
        </w:rPr>
      </w:pPr>
    </w:p>
    <w:p w14:paraId="296924EA" w14:textId="77777777" w:rsidR="000A3B36" w:rsidRPr="00EB5B61" w:rsidRDefault="000A3B36" w:rsidP="000A3B36">
      <w:pPr>
        <w:widowControl/>
        <w:numPr>
          <w:ilvl w:val="0"/>
          <w:numId w:val="3"/>
        </w:numPr>
        <w:autoSpaceDE/>
        <w:autoSpaceDN/>
        <w:ind w:left="360"/>
        <w:contextualSpacing/>
        <w:jc w:val="both"/>
        <w:rPr>
          <w:sz w:val="23"/>
          <w:szCs w:val="23"/>
        </w:rPr>
      </w:pPr>
      <w:r w:rsidRPr="00EB5B61">
        <w:rPr>
          <w:sz w:val="23"/>
          <w:szCs w:val="23"/>
          <w:u w:val="single"/>
        </w:rPr>
        <w:t>Perfection of Liens.</w:t>
      </w:r>
      <w:r w:rsidRPr="00EB5B61">
        <w:rPr>
          <w:sz w:val="23"/>
          <w:szCs w:val="23"/>
        </w:rPr>
        <w:t xml:space="preserve">  </w:t>
      </w:r>
      <w:r w:rsidR="00104628" w:rsidRPr="00EB5B61">
        <w:rPr>
          <w:sz w:val="23"/>
          <w:szCs w:val="23"/>
        </w:rPr>
        <w:t>T</w:t>
      </w:r>
      <w:r w:rsidRPr="00EB5B61">
        <w:rPr>
          <w:sz w:val="23"/>
          <w:szCs w:val="23"/>
        </w:rPr>
        <w:t>he U.S. bankruptcy code provide</w:t>
      </w:r>
      <w:r w:rsidR="00795717" w:rsidRPr="00EB5B61">
        <w:rPr>
          <w:sz w:val="23"/>
          <w:szCs w:val="23"/>
        </w:rPr>
        <w:t>s</w:t>
      </w:r>
      <w:r w:rsidRPr="00EB5B61">
        <w:rPr>
          <w:sz w:val="23"/>
          <w:szCs w:val="23"/>
        </w:rPr>
        <w:t xml:space="preserve"> that a transaction </w:t>
      </w:r>
      <w:r w:rsidR="00795717" w:rsidRPr="00EB5B61">
        <w:rPr>
          <w:sz w:val="23"/>
          <w:szCs w:val="23"/>
        </w:rPr>
        <w:t>cannot</w:t>
      </w:r>
      <w:r w:rsidRPr="00EB5B61">
        <w:rPr>
          <w:sz w:val="23"/>
          <w:szCs w:val="23"/>
        </w:rPr>
        <w:t xml:space="preserve"> be disregarded in ban</w:t>
      </w:r>
      <w:r w:rsidR="00795717" w:rsidRPr="00EB5B61">
        <w:rPr>
          <w:sz w:val="23"/>
          <w:szCs w:val="23"/>
        </w:rPr>
        <w:t>kruptcy if the creditor perfects</w:t>
      </w:r>
      <w:r w:rsidRPr="00EB5B61">
        <w:rPr>
          <w:sz w:val="23"/>
          <w:szCs w:val="23"/>
        </w:rPr>
        <w:t xml:space="preserve"> its lien within 30 days</w:t>
      </w:r>
      <w:r w:rsidR="00795717" w:rsidRPr="00EB5B61">
        <w:rPr>
          <w:sz w:val="23"/>
          <w:szCs w:val="23"/>
        </w:rPr>
        <w:t>. Make sure the agreement does not contain the outmoded requirement of 20 days</w:t>
      </w:r>
      <w:r w:rsidRPr="00EB5B61">
        <w:rPr>
          <w:sz w:val="23"/>
          <w:szCs w:val="23"/>
        </w:rPr>
        <w:t xml:space="preserve">. </w:t>
      </w:r>
    </w:p>
    <w:p w14:paraId="41B9F448" w14:textId="77777777" w:rsidR="000A3B36" w:rsidRPr="00EB5B61" w:rsidRDefault="000A3B36" w:rsidP="000A3B36">
      <w:pPr>
        <w:ind w:left="360"/>
        <w:contextualSpacing/>
        <w:jc w:val="both"/>
        <w:rPr>
          <w:sz w:val="23"/>
          <w:szCs w:val="23"/>
        </w:rPr>
      </w:pPr>
    </w:p>
    <w:p w14:paraId="15DD4EBE" w14:textId="77777777" w:rsidR="000A3B36" w:rsidRPr="00EB5B61" w:rsidRDefault="000A3B36" w:rsidP="000A3B36">
      <w:pPr>
        <w:widowControl/>
        <w:numPr>
          <w:ilvl w:val="0"/>
          <w:numId w:val="3"/>
        </w:numPr>
        <w:autoSpaceDE/>
        <w:autoSpaceDN/>
        <w:ind w:left="360"/>
        <w:contextualSpacing/>
        <w:jc w:val="both"/>
        <w:rPr>
          <w:sz w:val="23"/>
          <w:szCs w:val="23"/>
        </w:rPr>
      </w:pPr>
      <w:r w:rsidRPr="00EB5B61">
        <w:rPr>
          <w:sz w:val="23"/>
          <w:szCs w:val="23"/>
          <w:u w:val="single"/>
        </w:rPr>
        <w:t>Voluntary Protection Products.</w:t>
      </w:r>
      <w:r w:rsidRPr="00EB5B61">
        <w:rPr>
          <w:sz w:val="23"/>
          <w:szCs w:val="23"/>
        </w:rPr>
        <w:t xml:space="preserve"> Are there limits placed on the voluntary protection products the dealership may sell to a customer? Make sure the requirements are not so limited that the dealership cannot offer and sell its standard voluntary protection products.  </w:t>
      </w:r>
    </w:p>
    <w:p w14:paraId="662287AB" w14:textId="77777777" w:rsidR="000A3B36" w:rsidRPr="00EB5B61" w:rsidRDefault="000A3B36" w:rsidP="000A3B36">
      <w:pPr>
        <w:ind w:left="360"/>
        <w:contextualSpacing/>
        <w:jc w:val="both"/>
        <w:rPr>
          <w:sz w:val="23"/>
          <w:szCs w:val="23"/>
        </w:rPr>
      </w:pPr>
    </w:p>
    <w:p w14:paraId="55BB913F" w14:textId="77777777" w:rsidR="000A3B36" w:rsidRPr="00EB5B61" w:rsidRDefault="000A3B36" w:rsidP="000A3B36">
      <w:pPr>
        <w:widowControl/>
        <w:numPr>
          <w:ilvl w:val="0"/>
          <w:numId w:val="3"/>
        </w:numPr>
        <w:autoSpaceDE/>
        <w:autoSpaceDN/>
        <w:ind w:left="360"/>
        <w:contextualSpacing/>
        <w:jc w:val="both"/>
        <w:rPr>
          <w:sz w:val="23"/>
          <w:szCs w:val="23"/>
        </w:rPr>
      </w:pPr>
      <w:r w:rsidRPr="00EB5B61">
        <w:rPr>
          <w:sz w:val="23"/>
          <w:szCs w:val="23"/>
          <w:u w:val="single"/>
        </w:rPr>
        <w:t>Recourse for Complaints.</w:t>
      </w:r>
      <w:r w:rsidRPr="00EB5B61">
        <w:rPr>
          <w:sz w:val="23"/>
          <w:szCs w:val="23"/>
        </w:rPr>
        <w:t xml:space="preserve">  </w:t>
      </w:r>
      <w:r w:rsidR="00795717" w:rsidRPr="00EB5B61">
        <w:rPr>
          <w:sz w:val="23"/>
          <w:szCs w:val="23"/>
        </w:rPr>
        <w:t xml:space="preserve">Does the </w:t>
      </w:r>
      <w:r w:rsidRPr="00EB5B61">
        <w:rPr>
          <w:sz w:val="23"/>
          <w:szCs w:val="23"/>
        </w:rPr>
        <w:t>agreement provide that if a customer makes a complaint about the dealer’s sales practices or the vehicle purchased, the finance or lease source may require the customer obligati</w:t>
      </w:r>
      <w:r w:rsidR="00EB5B61" w:rsidRPr="00EB5B61">
        <w:rPr>
          <w:sz w:val="23"/>
          <w:szCs w:val="23"/>
        </w:rPr>
        <w:t>on be repurchased by the dealer?</w:t>
      </w:r>
      <w:r w:rsidRPr="00EB5B61">
        <w:rPr>
          <w:sz w:val="23"/>
          <w:szCs w:val="23"/>
        </w:rPr>
        <w:t xml:space="preserve"> Buyback rights should only come into play if the customer’s dispute is determined in favor of the customer in litigation or arbitration. </w:t>
      </w:r>
    </w:p>
    <w:p w14:paraId="17C00DD5" w14:textId="77777777" w:rsidR="000A3B36" w:rsidRPr="00EB5B61" w:rsidRDefault="000A3B36" w:rsidP="000A3B36">
      <w:pPr>
        <w:ind w:left="720"/>
        <w:contextualSpacing/>
        <w:rPr>
          <w:sz w:val="23"/>
          <w:szCs w:val="23"/>
        </w:rPr>
      </w:pPr>
    </w:p>
    <w:p w14:paraId="3DDF6617" w14:textId="77777777" w:rsidR="000A3B36" w:rsidRPr="00EB5B61" w:rsidRDefault="000A3B36" w:rsidP="000A3B36">
      <w:pPr>
        <w:widowControl/>
        <w:numPr>
          <w:ilvl w:val="0"/>
          <w:numId w:val="3"/>
        </w:numPr>
        <w:autoSpaceDE/>
        <w:autoSpaceDN/>
        <w:ind w:left="360"/>
        <w:contextualSpacing/>
        <w:jc w:val="both"/>
        <w:rPr>
          <w:sz w:val="23"/>
          <w:szCs w:val="23"/>
        </w:rPr>
      </w:pPr>
      <w:r w:rsidRPr="00EB5B61">
        <w:rPr>
          <w:sz w:val="23"/>
          <w:szCs w:val="23"/>
          <w:u w:val="single"/>
        </w:rPr>
        <w:t>Remedies for Breach</w:t>
      </w:r>
      <w:r w:rsidRPr="00EB5B61">
        <w:rPr>
          <w:sz w:val="23"/>
          <w:szCs w:val="23"/>
        </w:rPr>
        <w:t xml:space="preserve">.  Be careful </w:t>
      </w:r>
      <w:r w:rsidR="00EB5B61" w:rsidRPr="00EB5B61">
        <w:rPr>
          <w:sz w:val="23"/>
          <w:szCs w:val="23"/>
        </w:rPr>
        <w:t>that buy back</w:t>
      </w:r>
      <w:r w:rsidRPr="00EB5B61">
        <w:rPr>
          <w:sz w:val="23"/>
          <w:szCs w:val="23"/>
        </w:rPr>
        <w:t xml:space="preserve"> remedies of the finance or lease source if it contends the dealer breached the indir</w:t>
      </w:r>
      <w:r w:rsidR="00795717" w:rsidRPr="00EB5B61">
        <w:rPr>
          <w:sz w:val="23"/>
          <w:szCs w:val="23"/>
        </w:rPr>
        <w:t xml:space="preserve">ect finance or lease agreement are limited to only </w:t>
      </w:r>
      <w:r w:rsidRPr="00EB5B61">
        <w:rPr>
          <w:sz w:val="23"/>
          <w:szCs w:val="23"/>
        </w:rPr>
        <w:t>obligations</w:t>
      </w:r>
      <w:r w:rsidR="00795717" w:rsidRPr="00EB5B61">
        <w:rPr>
          <w:sz w:val="23"/>
          <w:szCs w:val="23"/>
        </w:rPr>
        <w:t xml:space="preserve"> affected by the alleged breach</w:t>
      </w:r>
      <w:r w:rsidRPr="00EB5B61">
        <w:rPr>
          <w:sz w:val="23"/>
          <w:szCs w:val="23"/>
        </w:rPr>
        <w:t xml:space="preserve">. </w:t>
      </w:r>
    </w:p>
    <w:p w14:paraId="3E5C65A9" w14:textId="77777777" w:rsidR="000A3B36" w:rsidRPr="00EB5B61" w:rsidRDefault="000A3B36" w:rsidP="000A3B36">
      <w:pPr>
        <w:ind w:left="720"/>
        <w:contextualSpacing/>
        <w:rPr>
          <w:sz w:val="23"/>
          <w:szCs w:val="23"/>
        </w:rPr>
      </w:pPr>
    </w:p>
    <w:p w14:paraId="79B4CE0C" w14:textId="77777777" w:rsidR="000A3B36" w:rsidRPr="00EB5B61" w:rsidRDefault="000A3B36" w:rsidP="000A3B36">
      <w:pPr>
        <w:widowControl/>
        <w:numPr>
          <w:ilvl w:val="0"/>
          <w:numId w:val="3"/>
        </w:numPr>
        <w:autoSpaceDE/>
        <w:autoSpaceDN/>
        <w:ind w:left="360"/>
        <w:contextualSpacing/>
        <w:jc w:val="both"/>
        <w:rPr>
          <w:sz w:val="23"/>
          <w:szCs w:val="23"/>
        </w:rPr>
      </w:pPr>
      <w:r w:rsidRPr="00EB5B61">
        <w:rPr>
          <w:sz w:val="23"/>
          <w:szCs w:val="23"/>
          <w:u w:val="single"/>
        </w:rPr>
        <w:t>Credit Card Downpayments</w:t>
      </w:r>
      <w:r w:rsidRPr="00EB5B61">
        <w:rPr>
          <w:sz w:val="23"/>
          <w:szCs w:val="23"/>
        </w:rPr>
        <w:t>.  What does the agreement say about accepting credit cards for downpayments?  Personnel should be aware of the downpayment requirements by the indirect finance and lease source to prevent claims of breach of the agreement</w:t>
      </w:r>
      <w:r w:rsidR="00795717" w:rsidRPr="00EB5B61">
        <w:rPr>
          <w:sz w:val="23"/>
          <w:szCs w:val="23"/>
        </w:rPr>
        <w:t xml:space="preserve"> for taking a credit card downpayment</w:t>
      </w:r>
      <w:r w:rsidRPr="00EB5B61">
        <w:rPr>
          <w:sz w:val="23"/>
          <w:szCs w:val="23"/>
        </w:rPr>
        <w:t>.</w:t>
      </w:r>
    </w:p>
    <w:p w14:paraId="28519168" w14:textId="77777777" w:rsidR="00824F4D" w:rsidRPr="00EB5B61" w:rsidRDefault="00824F4D" w:rsidP="00824F4D">
      <w:pPr>
        <w:tabs>
          <w:tab w:val="left" w:pos="720"/>
        </w:tabs>
        <w:jc w:val="both"/>
        <w:rPr>
          <w:b/>
          <w:sz w:val="23"/>
          <w:szCs w:val="23"/>
        </w:rPr>
      </w:pPr>
    </w:p>
    <w:p w14:paraId="5C43FD99" w14:textId="77777777" w:rsidR="00824F4D" w:rsidRPr="00EB5B61" w:rsidRDefault="00893423" w:rsidP="00944AF3">
      <w:pPr>
        <w:pStyle w:val="ListParagraph"/>
        <w:numPr>
          <w:ilvl w:val="0"/>
          <w:numId w:val="1"/>
        </w:numPr>
        <w:tabs>
          <w:tab w:val="left" w:pos="720"/>
        </w:tabs>
        <w:ind w:left="360"/>
        <w:jc w:val="both"/>
        <w:rPr>
          <w:b/>
          <w:sz w:val="23"/>
          <w:szCs w:val="23"/>
        </w:rPr>
      </w:pPr>
      <w:r w:rsidRPr="00893423">
        <w:rPr>
          <w:sz w:val="23"/>
          <w:szCs w:val="23"/>
          <w:u w:val="single"/>
        </w:rPr>
        <w:t>Jurisdiction</w:t>
      </w:r>
      <w:r>
        <w:rPr>
          <w:sz w:val="23"/>
          <w:szCs w:val="23"/>
        </w:rPr>
        <w:t xml:space="preserve">. </w:t>
      </w:r>
      <w:r w:rsidR="00610C9B" w:rsidRPr="00EB5B61">
        <w:rPr>
          <w:sz w:val="23"/>
          <w:szCs w:val="23"/>
        </w:rPr>
        <w:t>Any j</w:t>
      </w:r>
      <w:r w:rsidR="00824F4D" w:rsidRPr="00EB5B61">
        <w:rPr>
          <w:sz w:val="23"/>
          <w:szCs w:val="23"/>
        </w:rPr>
        <w:t xml:space="preserve">urisdiction </w:t>
      </w:r>
      <w:r w:rsidR="00610C9B" w:rsidRPr="00EB5B61">
        <w:rPr>
          <w:sz w:val="23"/>
          <w:szCs w:val="23"/>
        </w:rPr>
        <w:t xml:space="preserve">to which </w:t>
      </w:r>
      <w:r w:rsidR="00824F4D" w:rsidRPr="00EB5B61">
        <w:rPr>
          <w:sz w:val="23"/>
          <w:szCs w:val="23"/>
        </w:rPr>
        <w:t xml:space="preserve">the parties </w:t>
      </w:r>
      <w:r w:rsidR="00610C9B" w:rsidRPr="00EB5B61">
        <w:rPr>
          <w:sz w:val="23"/>
          <w:szCs w:val="23"/>
        </w:rPr>
        <w:t xml:space="preserve">agree </w:t>
      </w:r>
      <w:r w:rsidR="00824F4D" w:rsidRPr="00EB5B61">
        <w:rPr>
          <w:sz w:val="23"/>
          <w:szCs w:val="23"/>
        </w:rPr>
        <w:t xml:space="preserve">should be </w:t>
      </w:r>
      <w:r w:rsidR="00564121" w:rsidRPr="00EB5B61">
        <w:rPr>
          <w:sz w:val="23"/>
          <w:szCs w:val="23"/>
        </w:rPr>
        <w:t xml:space="preserve">in </w:t>
      </w:r>
      <w:r w:rsidR="000F0C70" w:rsidRPr="00EB5B61">
        <w:rPr>
          <w:sz w:val="23"/>
          <w:szCs w:val="23"/>
        </w:rPr>
        <w:t>tribunals</w:t>
      </w:r>
      <w:r w:rsidR="00564121" w:rsidRPr="00EB5B61">
        <w:rPr>
          <w:sz w:val="23"/>
          <w:szCs w:val="23"/>
        </w:rPr>
        <w:t xml:space="preserve"> of</w:t>
      </w:r>
      <w:r w:rsidR="00824F4D" w:rsidRPr="00EB5B61">
        <w:rPr>
          <w:sz w:val="23"/>
          <w:szCs w:val="23"/>
        </w:rPr>
        <w:t xml:space="preserve"> the state in which the dealership is located. Do not agree that suits may be brought in </w:t>
      </w:r>
      <w:r w:rsidR="00564121" w:rsidRPr="00EB5B61">
        <w:rPr>
          <w:sz w:val="23"/>
          <w:szCs w:val="23"/>
        </w:rPr>
        <w:t>a</w:t>
      </w:r>
      <w:r w:rsidR="00A9003A" w:rsidRPr="00EB5B61">
        <w:rPr>
          <w:sz w:val="23"/>
          <w:szCs w:val="23"/>
        </w:rPr>
        <w:t>nother</w:t>
      </w:r>
      <w:r w:rsidR="00824F4D" w:rsidRPr="00EB5B61">
        <w:rPr>
          <w:sz w:val="23"/>
          <w:szCs w:val="23"/>
        </w:rPr>
        <w:t xml:space="preserve"> state. </w:t>
      </w:r>
    </w:p>
    <w:p w14:paraId="3764C6FA" w14:textId="77777777" w:rsidR="00944AF3" w:rsidRPr="00EB5B61" w:rsidRDefault="00944AF3" w:rsidP="00944AF3">
      <w:pPr>
        <w:pStyle w:val="ListParagraph"/>
        <w:tabs>
          <w:tab w:val="left" w:pos="720"/>
        </w:tabs>
        <w:ind w:left="360" w:hanging="360"/>
        <w:jc w:val="both"/>
        <w:rPr>
          <w:b/>
          <w:sz w:val="23"/>
          <w:szCs w:val="23"/>
        </w:rPr>
      </w:pPr>
    </w:p>
    <w:p w14:paraId="303229FB" w14:textId="77777777" w:rsidR="00824F4D" w:rsidRPr="00EB5B61" w:rsidRDefault="00893423" w:rsidP="00944AF3">
      <w:pPr>
        <w:pStyle w:val="ListParagraph"/>
        <w:numPr>
          <w:ilvl w:val="0"/>
          <w:numId w:val="1"/>
        </w:numPr>
        <w:tabs>
          <w:tab w:val="left" w:pos="720"/>
        </w:tabs>
        <w:ind w:left="360"/>
        <w:jc w:val="both"/>
        <w:rPr>
          <w:b/>
          <w:sz w:val="23"/>
          <w:szCs w:val="23"/>
        </w:rPr>
      </w:pPr>
      <w:r w:rsidRPr="00893423">
        <w:rPr>
          <w:sz w:val="23"/>
          <w:szCs w:val="23"/>
          <w:u w:val="single"/>
        </w:rPr>
        <w:t>Venue</w:t>
      </w:r>
      <w:r>
        <w:rPr>
          <w:sz w:val="23"/>
          <w:szCs w:val="23"/>
        </w:rPr>
        <w:t xml:space="preserve">. </w:t>
      </w:r>
      <w:r w:rsidR="00824F4D" w:rsidRPr="00EB5B61">
        <w:rPr>
          <w:sz w:val="23"/>
          <w:szCs w:val="23"/>
        </w:rPr>
        <w:t xml:space="preserve">Venue for </w:t>
      </w:r>
      <w:r w:rsidR="00943940" w:rsidRPr="00EB5B61">
        <w:rPr>
          <w:sz w:val="23"/>
          <w:szCs w:val="23"/>
        </w:rPr>
        <w:t>a proceeding to determine a</w:t>
      </w:r>
      <w:r w:rsidR="00824F4D" w:rsidRPr="00EB5B61">
        <w:rPr>
          <w:sz w:val="23"/>
          <w:szCs w:val="23"/>
        </w:rPr>
        <w:t xml:space="preserve"> dispute should be the city or county</w:t>
      </w:r>
      <w:r w:rsidR="00943940" w:rsidRPr="00EB5B61">
        <w:rPr>
          <w:sz w:val="23"/>
          <w:szCs w:val="23"/>
        </w:rPr>
        <w:t xml:space="preserve"> in</w:t>
      </w:r>
      <w:r w:rsidR="00824F4D" w:rsidRPr="00EB5B61">
        <w:rPr>
          <w:sz w:val="23"/>
          <w:szCs w:val="23"/>
        </w:rPr>
        <w:t xml:space="preserve"> which the dealership is located. </w:t>
      </w:r>
    </w:p>
    <w:p w14:paraId="0F814EC3" w14:textId="77777777" w:rsidR="00944AF3" w:rsidRPr="00EB5B61" w:rsidRDefault="00944AF3" w:rsidP="00944AF3">
      <w:pPr>
        <w:pStyle w:val="ListParagraph"/>
        <w:tabs>
          <w:tab w:val="left" w:pos="720"/>
        </w:tabs>
        <w:ind w:left="360" w:hanging="360"/>
        <w:jc w:val="both"/>
        <w:rPr>
          <w:b/>
          <w:sz w:val="23"/>
          <w:szCs w:val="23"/>
        </w:rPr>
      </w:pPr>
    </w:p>
    <w:p w14:paraId="6EB75ABD" w14:textId="77777777" w:rsidR="00824F4D" w:rsidRPr="00EB5B61" w:rsidRDefault="00893423" w:rsidP="00944AF3">
      <w:pPr>
        <w:pStyle w:val="ListParagraph"/>
        <w:numPr>
          <w:ilvl w:val="0"/>
          <w:numId w:val="1"/>
        </w:numPr>
        <w:tabs>
          <w:tab w:val="left" w:pos="720"/>
        </w:tabs>
        <w:ind w:left="360"/>
        <w:jc w:val="both"/>
        <w:rPr>
          <w:b/>
          <w:sz w:val="23"/>
          <w:szCs w:val="23"/>
        </w:rPr>
      </w:pPr>
      <w:r w:rsidRPr="00893423">
        <w:rPr>
          <w:sz w:val="23"/>
          <w:szCs w:val="23"/>
          <w:u w:val="single"/>
        </w:rPr>
        <w:t>Arbitration</w:t>
      </w:r>
      <w:r>
        <w:rPr>
          <w:sz w:val="23"/>
          <w:szCs w:val="23"/>
        </w:rPr>
        <w:t xml:space="preserve">. </w:t>
      </w:r>
      <w:r w:rsidR="00824F4D" w:rsidRPr="00EB5B61">
        <w:rPr>
          <w:sz w:val="23"/>
          <w:szCs w:val="23"/>
        </w:rPr>
        <w:t>If there is an arbitration provision, make sure the place of arbitration will be the city or county in which the dealership is located</w:t>
      </w:r>
      <w:r w:rsidR="00943940" w:rsidRPr="00EB5B61">
        <w:rPr>
          <w:sz w:val="23"/>
          <w:szCs w:val="23"/>
        </w:rPr>
        <w:t xml:space="preserve">, </w:t>
      </w:r>
      <w:r w:rsidR="00824F4D" w:rsidRPr="00EB5B61">
        <w:rPr>
          <w:sz w:val="23"/>
          <w:szCs w:val="23"/>
        </w:rPr>
        <w:t>that the terms of the arbitration are fair</w:t>
      </w:r>
      <w:r w:rsidR="00943940" w:rsidRPr="00EB5B61">
        <w:rPr>
          <w:sz w:val="23"/>
          <w:szCs w:val="23"/>
        </w:rPr>
        <w:t>,</w:t>
      </w:r>
      <w:r w:rsidR="00824F4D" w:rsidRPr="00EB5B61">
        <w:rPr>
          <w:sz w:val="23"/>
          <w:szCs w:val="23"/>
        </w:rPr>
        <w:t xml:space="preserve"> and that expenses do not fall inappropriately </w:t>
      </w:r>
      <w:r w:rsidR="00A81347" w:rsidRPr="00EB5B61">
        <w:rPr>
          <w:sz w:val="23"/>
          <w:szCs w:val="23"/>
        </w:rPr>
        <w:t xml:space="preserve">on the dealership. </w:t>
      </w:r>
    </w:p>
    <w:p w14:paraId="0B2104F1" w14:textId="77777777" w:rsidR="00944AF3" w:rsidRPr="00EB5B61" w:rsidRDefault="00944AF3" w:rsidP="00944AF3">
      <w:pPr>
        <w:pStyle w:val="ListParagraph"/>
        <w:tabs>
          <w:tab w:val="left" w:pos="720"/>
        </w:tabs>
        <w:ind w:left="360" w:hanging="360"/>
        <w:jc w:val="both"/>
        <w:rPr>
          <w:b/>
          <w:sz w:val="23"/>
          <w:szCs w:val="23"/>
        </w:rPr>
      </w:pPr>
    </w:p>
    <w:p w14:paraId="0CC743D5" w14:textId="77777777" w:rsidR="00A81347" w:rsidRPr="00EB5B61" w:rsidRDefault="00893423" w:rsidP="00944AF3">
      <w:pPr>
        <w:pStyle w:val="ListParagraph"/>
        <w:numPr>
          <w:ilvl w:val="0"/>
          <w:numId w:val="1"/>
        </w:numPr>
        <w:tabs>
          <w:tab w:val="left" w:pos="720"/>
        </w:tabs>
        <w:ind w:left="360"/>
        <w:jc w:val="both"/>
        <w:rPr>
          <w:b/>
          <w:sz w:val="23"/>
          <w:szCs w:val="23"/>
        </w:rPr>
      </w:pPr>
      <w:r w:rsidRPr="00C855E3">
        <w:rPr>
          <w:sz w:val="23"/>
          <w:szCs w:val="23"/>
          <w:u w:val="single"/>
        </w:rPr>
        <w:t>Attorneys’ fees.</w:t>
      </w:r>
      <w:r w:rsidRPr="00EB5B61">
        <w:rPr>
          <w:sz w:val="23"/>
          <w:szCs w:val="23"/>
        </w:rPr>
        <w:t xml:space="preserve"> </w:t>
      </w:r>
      <w:r w:rsidR="00A81347" w:rsidRPr="00EB5B61">
        <w:rPr>
          <w:sz w:val="23"/>
          <w:szCs w:val="23"/>
        </w:rPr>
        <w:t>Attorneys</w:t>
      </w:r>
      <w:r w:rsidR="00943940" w:rsidRPr="00EB5B61">
        <w:rPr>
          <w:sz w:val="23"/>
          <w:szCs w:val="23"/>
        </w:rPr>
        <w:t>’</w:t>
      </w:r>
      <w:r w:rsidR="00A81347" w:rsidRPr="00EB5B61">
        <w:rPr>
          <w:sz w:val="23"/>
          <w:szCs w:val="23"/>
        </w:rPr>
        <w:t xml:space="preserve"> fees should go to the prevailing party, and not just</w:t>
      </w:r>
      <w:r w:rsidR="00564121" w:rsidRPr="00EB5B61">
        <w:rPr>
          <w:sz w:val="23"/>
          <w:szCs w:val="23"/>
        </w:rPr>
        <w:t xml:space="preserve"> to</w:t>
      </w:r>
      <w:r w:rsidR="00A81347" w:rsidRPr="00EB5B61">
        <w:rPr>
          <w:sz w:val="23"/>
          <w:szCs w:val="23"/>
        </w:rPr>
        <w:t xml:space="preserve"> the </w:t>
      </w:r>
      <w:r w:rsidR="00B05E11" w:rsidRPr="00EB5B61">
        <w:rPr>
          <w:sz w:val="23"/>
          <w:szCs w:val="23"/>
        </w:rPr>
        <w:t>finance or lease source</w:t>
      </w:r>
      <w:r w:rsidR="00A81347" w:rsidRPr="00EB5B61">
        <w:rPr>
          <w:sz w:val="23"/>
          <w:szCs w:val="23"/>
        </w:rPr>
        <w:t>.</w:t>
      </w:r>
    </w:p>
    <w:p w14:paraId="5381F148" w14:textId="77777777" w:rsidR="00A81347" w:rsidRPr="00EB5B61" w:rsidRDefault="00A81347" w:rsidP="00944AF3">
      <w:pPr>
        <w:tabs>
          <w:tab w:val="left" w:pos="720"/>
        </w:tabs>
        <w:ind w:left="360" w:hanging="360"/>
        <w:jc w:val="both"/>
        <w:rPr>
          <w:b/>
          <w:sz w:val="23"/>
          <w:szCs w:val="23"/>
        </w:rPr>
      </w:pPr>
    </w:p>
    <w:p w14:paraId="3B124C1F" w14:textId="77777777" w:rsidR="00A81347" w:rsidRPr="00EB5B61" w:rsidRDefault="00893423" w:rsidP="00944AF3">
      <w:pPr>
        <w:pStyle w:val="ListParagraph"/>
        <w:numPr>
          <w:ilvl w:val="0"/>
          <w:numId w:val="1"/>
        </w:numPr>
        <w:tabs>
          <w:tab w:val="left" w:pos="720"/>
        </w:tabs>
        <w:ind w:left="360"/>
        <w:jc w:val="both"/>
        <w:rPr>
          <w:b/>
          <w:sz w:val="23"/>
          <w:szCs w:val="23"/>
        </w:rPr>
      </w:pPr>
      <w:r w:rsidRPr="00893423">
        <w:rPr>
          <w:sz w:val="23"/>
          <w:szCs w:val="23"/>
          <w:u w:val="single"/>
        </w:rPr>
        <w:t>Safeguard Data</w:t>
      </w:r>
      <w:r>
        <w:rPr>
          <w:sz w:val="23"/>
          <w:szCs w:val="23"/>
        </w:rPr>
        <w:t xml:space="preserve">. </w:t>
      </w:r>
      <w:r w:rsidR="00A81347" w:rsidRPr="00EB5B61">
        <w:rPr>
          <w:sz w:val="23"/>
          <w:szCs w:val="23"/>
        </w:rPr>
        <w:t>The agreement should provide th</w:t>
      </w:r>
      <w:r w:rsidR="00564121" w:rsidRPr="00EB5B61">
        <w:rPr>
          <w:sz w:val="23"/>
          <w:szCs w:val="23"/>
        </w:rPr>
        <w:t>e</w:t>
      </w:r>
      <w:r w:rsidR="00A81347" w:rsidRPr="00EB5B61">
        <w:rPr>
          <w:sz w:val="23"/>
          <w:szCs w:val="23"/>
        </w:rPr>
        <w:t xml:space="preserve"> </w:t>
      </w:r>
      <w:proofErr w:type="gramStart"/>
      <w:r w:rsidR="00B05E11" w:rsidRPr="00EB5B61">
        <w:rPr>
          <w:sz w:val="23"/>
          <w:szCs w:val="23"/>
        </w:rPr>
        <w:t>finance</w:t>
      </w:r>
      <w:proofErr w:type="gramEnd"/>
      <w:r w:rsidR="00B05E11" w:rsidRPr="00EB5B61">
        <w:rPr>
          <w:sz w:val="23"/>
          <w:szCs w:val="23"/>
        </w:rPr>
        <w:t xml:space="preserve"> and lease</w:t>
      </w:r>
      <w:r w:rsidR="00A81347" w:rsidRPr="00EB5B61">
        <w:rPr>
          <w:sz w:val="23"/>
          <w:szCs w:val="23"/>
        </w:rPr>
        <w:t xml:space="preserve"> has a process for protecting the</w:t>
      </w:r>
      <w:r w:rsidR="00943940" w:rsidRPr="00EB5B61">
        <w:rPr>
          <w:sz w:val="23"/>
          <w:szCs w:val="23"/>
        </w:rPr>
        <w:t xml:space="preserve"> nonpublic,</w:t>
      </w:r>
      <w:r w:rsidR="00A81347" w:rsidRPr="00EB5B61">
        <w:rPr>
          <w:sz w:val="23"/>
          <w:szCs w:val="23"/>
        </w:rPr>
        <w:t xml:space="preserve"> personal </w:t>
      </w:r>
      <w:r w:rsidR="00610C9B" w:rsidRPr="00EB5B61">
        <w:rPr>
          <w:sz w:val="23"/>
          <w:szCs w:val="23"/>
        </w:rPr>
        <w:t xml:space="preserve">information of consumers and customers </w:t>
      </w:r>
      <w:r w:rsidR="00A9003A" w:rsidRPr="00EB5B61">
        <w:rPr>
          <w:sz w:val="23"/>
          <w:szCs w:val="23"/>
        </w:rPr>
        <w:t>of</w:t>
      </w:r>
      <w:r w:rsidR="00610C9B" w:rsidRPr="00EB5B61">
        <w:rPr>
          <w:sz w:val="23"/>
          <w:szCs w:val="23"/>
        </w:rPr>
        <w:t xml:space="preserve"> the dealership</w:t>
      </w:r>
      <w:r w:rsidR="00A9003A" w:rsidRPr="00EB5B61">
        <w:rPr>
          <w:sz w:val="23"/>
          <w:szCs w:val="23"/>
        </w:rPr>
        <w:t>(s)</w:t>
      </w:r>
      <w:r w:rsidR="00610C9B" w:rsidRPr="00EB5B61">
        <w:rPr>
          <w:sz w:val="23"/>
          <w:szCs w:val="23"/>
        </w:rPr>
        <w:t xml:space="preserve"> </w:t>
      </w:r>
      <w:r w:rsidR="00943940" w:rsidRPr="00EB5B61">
        <w:rPr>
          <w:sz w:val="23"/>
          <w:szCs w:val="23"/>
        </w:rPr>
        <w:t>as required by</w:t>
      </w:r>
      <w:r w:rsidR="00A81347" w:rsidRPr="00EB5B61">
        <w:rPr>
          <w:sz w:val="23"/>
          <w:szCs w:val="23"/>
        </w:rPr>
        <w:t xml:space="preserve"> the FTC</w:t>
      </w:r>
      <w:r w:rsidR="00564121" w:rsidRPr="00EB5B61">
        <w:rPr>
          <w:sz w:val="23"/>
          <w:szCs w:val="23"/>
        </w:rPr>
        <w:t xml:space="preserve"> Information</w:t>
      </w:r>
      <w:r w:rsidR="00A81347" w:rsidRPr="00EB5B61">
        <w:rPr>
          <w:sz w:val="23"/>
          <w:szCs w:val="23"/>
        </w:rPr>
        <w:t xml:space="preserve"> Safeguards Rule.</w:t>
      </w:r>
    </w:p>
    <w:p w14:paraId="47FF097E" w14:textId="77777777" w:rsidR="00610C9B" w:rsidRPr="00EB5B61" w:rsidRDefault="00610C9B" w:rsidP="00610C9B">
      <w:pPr>
        <w:pStyle w:val="ListParagraph"/>
        <w:tabs>
          <w:tab w:val="left" w:pos="720"/>
        </w:tabs>
        <w:ind w:left="360"/>
        <w:jc w:val="both"/>
        <w:rPr>
          <w:b/>
          <w:sz w:val="23"/>
          <w:szCs w:val="23"/>
        </w:rPr>
      </w:pPr>
    </w:p>
    <w:p w14:paraId="1E1C0483" w14:textId="77777777" w:rsidR="00610C9B" w:rsidRPr="00EB5B61" w:rsidRDefault="00893423" w:rsidP="00944AF3">
      <w:pPr>
        <w:pStyle w:val="ListParagraph"/>
        <w:numPr>
          <w:ilvl w:val="0"/>
          <w:numId w:val="1"/>
        </w:numPr>
        <w:tabs>
          <w:tab w:val="left" w:pos="720"/>
        </w:tabs>
        <w:ind w:left="360"/>
        <w:jc w:val="both"/>
        <w:rPr>
          <w:b/>
          <w:sz w:val="23"/>
          <w:szCs w:val="23"/>
        </w:rPr>
      </w:pPr>
      <w:r w:rsidRPr="00893423">
        <w:rPr>
          <w:sz w:val="23"/>
          <w:szCs w:val="23"/>
          <w:u w:val="single"/>
        </w:rPr>
        <w:t>Data Ownership</w:t>
      </w:r>
      <w:r>
        <w:rPr>
          <w:sz w:val="23"/>
          <w:szCs w:val="23"/>
        </w:rPr>
        <w:t xml:space="preserve">. </w:t>
      </w:r>
      <w:r w:rsidR="00B05E11" w:rsidRPr="00EB5B61">
        <w:rPr>
          <w:sz w:val="23"/>
          <w:szCs w:val="23"/>
        </w:rPr>
        <w:t>Any provision concerning ownership of data should not extinguish the dealer’s rights to own the data.</w:t>
      </w:r>
    </w:p>
    <w:p w14:paraId="33E5D1FC" w14:textId="77777777" w:rsidR="00A81347" w:rsidRPr="00EB5B61" w:rsidRDefault="00A81347" w:rsidP="00944AF3">
      <w:pPr>
        <w:pStyle w:val="ListParagraph"/>
        <w:tabs>
          <w:tab w:val="left" w:pos="720"/>
        </w:tabs>
        <w:ind w:left="360" w:hanging="360"/>
        <w:jc w:val="both"/>
        <w:rPr>
          <w:b/>
          <w:sz w:val="23"/>
          <w:szCs w:val="23"/>
        </w:rPr>
      </w:pPr>
    </w:p>
    <w:p w14:paraId="12B57376" w14:textId="4E6BFFAF" w:rsidR="00610C9B" w:rsidRPr="00EB5B61" w:rsidRDefault="00893423" w:rsidP="00DF403F">
      <w:pPr>
        <w:pStyle w:val="ListParagraph"/>
        <w:numPr>
          <w:ilvl w:val="0"/>
          <w:numId w:val="1"/>
        </w:numPr>
        <w:tabs>
          <w:tab w:val="left" w:pos="720"/>
        </w:tabs>
        <w:ind w:left="360"/>
        <w:jc w:val="both"/>
        <w:rPr>
          <w:rFonts w:ascii="Wingdings" w:hAnsi="Wingdings"/>
          <w:sz w:val="23"/>
          <w:szCs w:val="23"/>
        </w:rPr>
      </w:pPr>
      <w:r w:rsidRPr="00893423">
        <w:rPr>
          <w:color w:val="231F20"/>
          <w:sz w:val="23"/>
          <w:szCs w:val="23"/>
          <w:u w:val="single"/>
        </w:rPr>
        <w:t>Indemnification</w:t>
      </w:r>
      <w:r>
        <w:rPr>
          <w:color w:val="231F20"/>
          <w:sz w:val="23"/>
          <w:szCs w:val="23"/>
        </w:rPr>
        <w:t xml:space="preserve">. </w:t>
      </w:r>
      <w:r w:rsidR="00A81347" w:rsidRPr="00EB5B61">
        <w:rPr>
          <w:color w:val="231F20"/>
          <w:sz w:val="23"/>
          <w:szCs w:val="23"/>
        </w:rPr>
        <w:t xml:space="preserve">Beware of unilateral indemnification provisions in which the dealer indemnifies the </w:t>
      </w:r>
      <w:r w:rsidR="00B05E11" w:rsidRPr="00EB5B61">
        <w:rPr>
          <w:color w:val="231F20"/>
          <w:sz w:val="23"/>
          <w:szCs w:val="23"/>
        </w:rPr>
        <w:t>finance and lease source</w:t>
      </w:r>
      <w:r w:rsidR="00A81347" w:rsidRPr="00EB5B61">
        <w:rPr>
          <w:color w:val="231F20"/>
          <w:sz w:val="23"/>
          <w:szCs w:val="23"/>
        </w:rPr>
        <w:t xml:space="preserve"> against all liabilities, including liabilities resulting from the </w:t>
      </w:r>
      <w:r w:rsidR="00B05E11" w:rsidRPr="00EB5B61">
        <w:rPr>
          <w:color w:val="231F20"/>
          <w:sz w:val="23"/>
          <w:szCs w:val="23"/>
        </w:rPr>
        <w:t>source’s</w:t>
      </w:r>
      <w:r w:rsidR="00A81347" w:rsidRPr="00EB5B61">
        <w:rPr>
          <w:color w:val="231F20"/>
          <w:sz w:val="23"/>
          <w:szCs w:val="23"/>
        </w:rPr>
        <w:t xml:space="preserve"> </w:t>
      </w:r>
      <w:r w:rsidR="000F0C70" w:rsidRPr="00EB5B61">
        <w:rPr>
          <w:color w:val="231F20"/>
          <w:sz w:val="23"/>
          <w:szCs w:val="23"/>
        </w:rPr>
        <w:t xml:space="preserve">own </w:t>
      </w:r>
      <w:r w:rsidR="00A81347" w:rsidRPr="00EB5B61">
        <w:rPr>
          <w:color w:val="231F20"/>
          <w:sz w:val="23"/>
          <w:szCs w:val="23"/>
        </w:rPr>
        <w:t>action</w:t>
      </w:r>
      <w:r w:rsidR="00943940" w:rsidRPr="00EB5B61">
        <w:rPr>
          <w:color w:val="231F20"/>
          <w:sz w:val="23"/>
          <w:szCs w:val="23"/>
        </w:rPr>
        <w:t>s</w:t>
      </w:r>
      <w:r w:rsidR="00B05E11" w:rsidRPr="00EB5B61">
        <w:rPr>
          <w:color w:val="231F20"/>
          <w:sz w:val="23"/>
          <w:szCs w:val="23"/>
        </w:rPr>
        <w:t xml:space="preserve"> and source’s proprietary forms</w:t>
      </w:r>
      <w:r w:rsidR="00A81347" w:rsidRPr="00EB5B61">
        <w:rPr>
          <w:color w:val="231F20"/>
          <w:sz w:val="23"/>
          <w:szCs w:val="23"/>
        </w:rPr>
        <w:t xml:space="preserve">. </w:t>
      </w:r>
    </w:p>
    <w:p w14:paraId="561B3136" w14:textId="77777777" w:rsidR="000F0C70" w:rsidRPr="00EB5B61" w:rsidRDefault="000F0C70" w:rsidP="000F0C70">
      <w:pPr>
        <w:pStyle w:val="ListParagraph"/>
        <w:tabs>
          <w:tab w:val="left" w:pos="720"/>
        </w:tabs>
        <w:ind w:left="360"/>
        <w:jc w:val="both"/>
        <w:rPr>
          <w:rFonts w:ascii="Wingdings" w:hAnsi="Wingdings"/>
          <w:sz w:val="23"/>
          <w:szCs w:val="23"/>
        </w:rPr>
      </w:pPr>
    </w:p>
    <w:p w14:paraId="6C3BB90F" w14:textId="77777777" w:rsidR="00751698" w:rsidRPr="00EB5B61" w:rsidRDefault="00893423" w:rsidP="00DF403F">
      <w:pPr>
        <w:pStyle w:val="ListParagraph"/>
        <w:numPr>
          <w:ilvl w:val="0"/>
          <w:numId w:val="1"/>
        </w:numPr>
        <w:tabs>
          <w:tab w:val="left" w:pos="720"/>
        </w:tabs>
        <w:ind w:left="360"/>
        <w:jc w:val="both"/>
        <w:rPr>
          <w:rFonts w:ascii="Wingdings" w:hAnsi="Wingdings"/>
          <w:sz w:val="23"/>
          <w:szCs w:val="23"/>
        </w:rPr>
      </w:pPr>
      <w:r w:rsidRPr="00893423">
        <w:rPr>
          <w:color w:val="231F20"/>
          <w:sz w:val="23"/>
          <w:szCs w:val="23"/>
          <w:u w:val="single"/>
        </w:rPr>
        <w:t>Bilateral Indemnification</w:t>
      </w:r>
      <w:r>
        <w:rPr>
          <w:color w:val="231F20"/>
          <w:sz w:val="23"/>
          <w:szCs w:val="23"/>
        </w:rPr>
        <w:t xml:space="preserve">. </w:t>
      </w:r>
      <w:r w:rsidR="00610C9B" w:rsidRPr="00EB5B61">
        <w:rPr>
          <w:color w:val="231F20"/>
          <w:sz w:val="23"/>
          <w:szCs w:val="23"/>
        </w:rPr>
        <w:t>Any indemnification</w:t>
      </w:r>
      <w:r w:rsidR="00A81347" w:rsidRPr="00EB5B61">
        <w:rPr>
          <w:color w:val="231F20"/>
          <w:sz w:val="23"/>
          <w:szCs w:val="23"/>
        </w:rPr>
        <w:t xml:space="preserve"> provision should be bilateral, meaning that the party breaching the obligations of the agreement should indemnify the other party for losses, including attorneys</w:t>
      </w:r>
      <w:r w:rsidR="00B05E11" w:rsidRPr="00EB5B61">
        <w:rPr>
          <w:color w:val="231F20"/>
          <w:sz w:val="23"/>
          <w:szCs w:val="23"/>
        </w:rPr>
        <w:t>’</w:t>
      </w:r>
      <w:r w:rsidR="00A81347" w:rsidRPr="00EB5B61">
        <w:rPr>
          <w:color w:val="231F20"/>
          <w:sz w:val="23"/>
          <w:szCs w:val="23"/>
        </w:rPr>
        <w:t xml:space="preserve"> fees and costs. </w:t>
      </w:r>
    </w:p>
    <w:p w14:paraId="6FDCA28F" w14:textId="77777777" w:rsidR="00B05E11" w:rsidRPr="00B05E11" w:rsidRDefault="00B05E11" w:rsidP="00B05E11">
      <w:pPr>
        <w:pStyle w:val="ListParagraph"/>
        <w:numPr>
          <w:ilvl w:val="0"/>
          <w:numId w:val="4"/>
        </w:numPr>
        <w:tabs>
          <w:tab w:val="left" w:pos="360"/>
        </w:tabs>
        <w:ind w:left="360"/>
        <w:jc w:val="both"/>
        <w:rPr>
          <w:rFonts w:ascii="Wingdings" w:hAnsi="Wingdings"/>
        </w:rPr>
        <w:sectPr w:rsidR="00B05E11" w:rsidRPr="00B05E11" w:rsidSect="0036435F">
          <w:headerReference w:type="default" r:id="rId11"/>
          <w:footerReference w:type="default" r:id="rId12"/>
          <w:type w:val="continuous"/>
          <w:pgSz w:w="12240" w:h="15840"/>
          <w:pgMar w:top="720" w:right="720" w:bottom="720" w:left="720" w:header="720" w:footer="432" w:gutter="0"/>
          <w:cols w:num="2" w:space="720"/>
          <w:docGrid w:linePitch="299"/>
        </w:sectPr>
      </w:pPr>
    </w:p>
    <w:p w14:paraId="7E554992" w14:textId="77777777" w:rsidR="006A2E5E" w:rsidRPr="00A93F29" w:rsidRDefault="006A2E5E">
      <w:pPr>
        <w:pStyle w:val="BodyText"/>
        <w:ind w:left="0"/>
        <w:jc w:val="left"/>
        <w:rPr>
          <w:rFonts w:ascii="Garamond"/>
          <w:sz w:val="24"/>
        </w:rPr>
      </w:pPr>
    </w:p>
    <w:sectPr w:rsidR="006A2E5E" w:rsidRPr="00A93F29" w:rsidSect="00751698">
      <w:type w:val="continuous"/>
      <w:pgSz w:w="12240" w:h="15840"/>
      <w:pgMar w:top="432" w:right="580" w:bottom="1440" w:left="580" w:header="720" w:footer="720" w:gutter="0"/>
      <w:cols w:num="2" w:space="720" w:equalWidth="0">
        <w:col w:w="4872" w:space="3773"/>
        <w:col w:w="2435"/>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07F015" w14:textId="77777777" w:rsidR="00751698" w:rsidRDefault="00751698" w:rsidP="00751698">
      <w:r>
        <w:separator/>
      </w:r>
    </w:p>
  </w:endnote>
  <w:endnote w:type="continuationSeparator" w:id="0">
    <w:p w14:paraId="40924D71" w14:textId="77777777" w:rsidR="00751698" w:rsidRDefault="00751698" w:rsidP="007516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2"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4C620F" w14:textId="0E72351B" w:rsidR="00B54B4C" w:rsidRDefault="00B54B4C" w:rsidP="00B54B4C">
    <w:pPr>
      <w:spacing w:before="1"/>
      <w:ind w:left="197"/>
      <w:rPr>
        <w:rFonts w:ascii="Garamond"/>
        <w:sz w:val="28"/>
      </w:rPr>
    </w:pPr>
    <w:r>
      <w:rPr>
        <w:rFonts w:ascii="Garamond" w:hAnsi="Garamond"/>
        <w:color w:val="231F20"/>
        <w:sz w:val="20"/>
      </w:rPr>
      <w:t>Copyright © 202</w:t>
    </w:r>
    <w:r w:rsidR="008E5E26">
      <w:rPr>
        <w:rFonts w:ascii="Garamond" w:hAnsi="Garamond"/>
        <w:color w:val="231F20"/>
        <w:sz w:val="20"/>
      </w:rPr>
      <w:t>5</w:t>
    </w:r>
    <w:r>
      <w:rPr>
        <w:rFonts w:ascii="Garamond" w:hAnsi="Garamond"/>
        <w:color w:val="231F20"/>
        <w:sz w:val="20"/>
      </w:rPr>
      <w:t xml:space="preserve"> Charapp &amp; Weiss, LLP. For educational purposes only; not legal advice.</w:t>
    </w:r>
  </w:p>
  <w:p w14:paraId="595AA68D" w14:textId="77777777" w:rsidR="00B54B4C" w:rsidRDefault="00B54B4C" w:rsidP="00B54B4C">
    <w:pPr>
      <w:pStyle w:val="Footer"/>
    </w:pPr>
  </w:p>
  <w:p w14:paraId="05B4458B" w14:textId="77777777" w:rsidR="00751698" w:rsidRDefault="007516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F46F62" w14:textId="77777777" w:rsidR="00751698" w:rsidRDefault="00751698" w:rsidP="00751698">
      <w:r>
        <w:separator/>
      </w:r>
    </w:p>
  </w:footnote>
  <w:footnote w:type="continuationSeparator" w:id="0">
    <w:p w14:paraId="4461DA7E" w14:textId="77777777" w:rsidR="00751698" w:rsidRDefault="00751698" w:rsidP="007516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6AF9C" w14:textId="77777777" w:rsidR="0054482B" w:rsidRPr="0054482B" w:rsidRDefault="0054482B" w:rsidP="0054482B">
    <w:pPr>
      <w:spacing w:before="259"/>
      <w:jc w:val="center"/>
      <w:rPr>
        <w:b/>
        <w:color w:val="231F20"/>
        <w:sz w:val="36"/>
      </w:rPr>
    </w:pPr>
    <w:r w:rsidRPr="00B82064">
      <w:rPr>
        <w:b/>
        <w:color w:val="231F20"/>
        <w:sz w:val="36"/>
      </w:rPr>
      <w:t>INDIRECT FINANCE AND LEASE AGREEMENT CHECKLIST</w:t>
    </w:r>
  </w:p>
  <w:p w14:paraId="291BCD4A" w14:textId="77777777" w:rsidR="0054482B" w:rsidRDefault="005448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E6BCD"/>
    <w:multiLevelType w:val="hybridMultilevel"/>
    <w:tmpl w:val="5060D834"/>
    <w:lvl w:ilvl="0" w:tplc="A9C09EFA">
      <w:start w:val="100"/>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597358AF"/>
    <w:multiLevelType w:val="hybridMultilevel"/>
    <w:tmpl w:val="2AB00C16"/>
    <w:lvl w:ilvl="0" w:tplc="9A789240">
      <w:start w:val="100"/>
      <w:numFmt w:val="bullet"/>
      <w:lvlText w:val=""/>
      <w:lvlJc w:val="left"/>
      <w:pPr>
        <w:ind w:left="810" w:hanging="360"/>
      </w:pPr>
      <w:rPr>
        <w:rFonts w:ascii="Wingdings" w:eastAsia="Times New Roman" w:hAnsi="Wingdings" w:cs="Times New Roman" w:hint="default"/>
        <w:b w:val="0"/>
        <w:color w:val="231F2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7933F77"/>
    <w:multiLevelType w:val="hybridMultilevel"/>
    <w:tmpl w:val="D5188EC8"/>
    <w:lvl w:ilvl="0" w:tplc="680AB6B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A305866"/>
    <w:multiLevelType w:val="hybridMultilevel"/>
    <w:tmpl w:val="318E726A"/>
    <w:lvl w:ilvl="0" w:tplc="680AB6B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86829562">
    <w:abstractNumId w:val="1"/>
  </w:num>
  <w:num w:numId="2" w16cid:durableId="78407938">
    <w:abstractNumId w:val="0"/>
  </w:num>
  <w:num w:numId="3" w16cid:durableId="1513759241">
    <w:abstractNumId w:val="3"/>
  </w:num>
  <w:num w:numId="4" w16cid:durableId="6335623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304"/>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E5E"/>
    <w:rsid w:val="000454A4"/>
    <w:rsid w:val="000A3B36"/>
    <w:rsid w:val="000B65E5"/>
    <w:rsid w:val="000F0C70"/>
    <w:rsid w:val="00104628"/>
    <w:rsid w:val="001861D8"/>
    <w:rsid w:val="00191A70"/>
    <w:rsid w:val="001B0F09"/>
    <w:rsid w:val="00200BCC"/>
    <w:rsid w:val="002C03A4"/>
    <w:rsid w:val="00312694"/>
    <w:rsid w:val="0036435F"/>
    <w:rsid w:val="00411E97"/>
    <w:rsid w:val="00477920"/>
    <w:rsid w:val="00480B9C"/>
    <w:rsid w:val="004C4A13"/>
    <w:rsid w:val="004D1E3F"/>
    <w:rsid w:val="004E5486"/>
    <w:rsid w:val="0054482B"/>
    <w:rsid w:val="00564121"/>
    <w:rsid w:val="00590C67"/>
    <w:rsid w:val="005A0112"/>
    <w:rsid w:val="00610C9B"/>
    <w:rsid w:val="006A2E5E"/>
    <w:rsid w:val="006F1753"/>
    <w:rsid w:val="00750E28"/>
    <w:rsid w:val="00751698"/>
    <w:rsid w:val="0078146E"/>
    <w:rsid w:val="00795717"/>
    <w:rsid w:val="007E209D"/>
    <w:rsid w:val="007F7A34"/>
    <w:rsid w:val="00824F4D"/>
    <w:rsid w:val="00864AB6"/>
    <w:rsid w:val="00893423"/>
    <w:rsid w:val="008A5595"/>
    <w:rsid w:val="008B03C2"/>
    <w:rsid w:val="008D0A11"/>
    <w:rsid w:val="008E4879"/>
    <w:rsid w:val="008E5E26"/>
    <w:rsid w:val="00940A15"/>
    <w:rsid w:val="00943940"/>
    <w:rsid w:val="009442F7"/>
    <w:rsid w:val="00944AF3"/>
    <w:rsid w:val="009546D4"/>
    <w:rsid w:val="009F4426"/>
    <w:rsid w:val="00A07BBC"/>
    <w:rsid w:val="00A33533"/>
    <w:rsid w:val="00A51136"/>
    <w:rsid w:val="00A81347"/>
    <w:rsid w:val="00A9003A"/>
    <w:rsid w:val="00A93F29"/>
    <w:rsid w:val="00AF3129"/>
    <w:rsid w:val="00B05E11"/>
    <w:rsid w:val="00B077C0"/>
    <w:rsid w:val="00B11331"/>
    <w:rsid w:val="00B42077"/>
    <w:rsid w:val="00B54B4C"/>
    <w:rsid w:val="00B80A6A"/>
    <w:rsid w:val="00B82064"/>
    <w:rsid w:val="00BB62F0"/>
    <w:rsid w:val="00C83AFC"/>
    <w:rsid w:val="00C855E3"/>
    <w:rsid w:val="00CC75F8"/>
    <w:rsid w:val="00D9766C"/>
    <w:rsid w:val="00E027EC"/>
    <w:rsid w:val="00E67401"/>
    <w:rsid w:val="00EB5B61"/>
    <w:rsid w:val="00EE7304"/>
    <w:rsid w:val="00F24D09"/>
    <w:rsid w:val="00F61047"/>
    <w:rsid w:val="00F9683E"/>
    <w:rsid w:val="00FD59AF"/>
    <w:rsid w:val="00FF46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BF85C76"/>
  <w15:docId w15:val="{350EDD79-D102-4700-9915-4363E3C02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176"/>
      <w:ind w:left="726"/>
      <w:outlineLvl w:val="0"/>
    </w:pPr>
    <w:rPr>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26"/>
      <w:jc w:val="both"/>
    </w:pPr>
    <w:rPr>
      <w:sz w:val="15"/>
      <w:szCs w:val="15"/>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944A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4AF3"/>
    <w:rPr>
      <w:rFonts w:ascii="Segoe UI" w:eastAsia="Times New Roman" w:hAnsi="Segoe UI" w:cs="Segoe UI"/>
      <w:sz w:val="18"/>
      <w:szCs w:val="18"/>
    </w:rPr>
  </w:style>
  <w:style w:type="paragraph" w:styleId="Header">
    <w:name w:val="header"/>
    <w:basedOn w:val="Normal"/>
    <w:link w:val="HeaderChar"/>
    <w:uiPriority w:val="99"/>
    <w:unhideWhenUsed/>
    <w:rsid w:val="00751698"/>
    <w:pPr>
      <w:tabs>
        <w:tab w:val="center" w:pos="4680"/>
        <w:tab w:val="right" w:pos="9360"/>
      </w:tabs>
    </w:pPr>
  </w:style>
  <w:style w:type="character" w:customStyle="1" w:styleId="HeaderChar">
    <w:name w:val="Header Char"/>
    <w:basedOn w:val="DefaultParagraphFont"/>
    <w:link w:val="Header"/>
    <w:uiPriority w:val="99"/>
    <w:rsid w:val="00751698"/>
    <w:rPr>
      <w:rFonts w:ascii="Times New Roman" w:eastAsia="Times New Roman" w:hAnsi="Times New Roman" w:cs="Times New Roman"/>
    </w:rPr>
  </w:style>
  <w:style w:type="paragraph" w:styleId="Footer">
    <w:name w:val="footer"/>
    <w:basedOn w:val="Normal"/>
    <w:link w:val="FooterChar"/>
    <w:uiPriority w:val="99"/>
    <w:unhideWhenUsed/>
    <w:rsid w:val="00751698"/>
    <w:pPr>
      <w:tabs>
        <w:tab w:val="center" w:pos="4680"/>
        <w:tab w:val="right" w:pos="9360"/>
      </w:tabs>
    </w:pPr>
  </w:style>
  <w:style w:type="character" w:customStyle="1" w:styleId="FooterChar">
    <w:name w:val="Footer Char"/>
    <w:basedOn w:val="DefaultParagraphFont"/>
    <w:link w:val="Footer"/>
    <w:uiPriority w:val="99"/>
    <w:rsid w:val="00751698"/>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95606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171C50783923D4C80F6C50B9766E1EA" ma:contentTypeVersion="15" ma:contentTypeDescription="Create a new document." ma:contentTypeScope="" ma:versionID="e76a77c9d3ab7674224677d45ac1f075">
  <xsd:schema xmlns:xsd="http://www.w3.org/2001/XMLSchema" xmlns:xs="http://www.w3.org/2001/XMLSchema" xmlns:p="http://schemas.microsoft.com/office/2006/metadata/properties" xmlns:ns2="efd55df9-f779-4686-a84f-f26f525e3299" xmlns:ns3="01567a6f-f3b7-466d-8d8c-be1519e2db8c" targetNamespace="http://schemas.microsoft.com/office/2006/metadata/properties" ma:root="true" ma:fieldsID="d4f8557b6ac513e804a0611b9e6526eb" ns2:_="" ns3:_="">
    <xsd:import namespace="efd55df9-f779-4686-a84f-f26f525e3299"/>
    <xsd:import namespace="01567a6f-f3b7-466d-8d8c-be1519e2db8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d55df9-f779-4686-a84f-f26f525e3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0c31e434-e796-4284-8a02-6368d68ab1e4"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567a6f-f3b7-466d-8d8c-be1519e2db8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2bebc9b-ca9a-4041-a368-9b78561b3b8f}" ma:internalName="TaxCatchAll" ma:showField="CatchAllData" ma:web="01567a6f-f3b7-466d-8d8c-be1519e2db8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fd55df9-f779-4686-a84f-f26f525e3299">
      <Terms xmlns="http://schemas.microsoft.com/office/infopath/2007/PartnerControls"/>
    </lcf76f155ced4ddcb4097134ff3c332f>
    <TaxCatchAll xmlns="01567a6f-f3b7-466d-8d8c-be1519e2db8c"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6AB44D5-A395-4F78-AA38-18318D8E02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d55df9-f779-4686-a84f-f26f525e3299"/>
    <ds:schemaRef ds:uri="01567a6f-f3b7-466d-8d8c-be1519e2db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634D8F-5DFA-42DD-92B8-87BCCB11E826}">
  <ds:schemaRefs>
    <ds:schemaRef ds:uri="http://schemas.openxmlformats.org/officeDocument/2006/bibliography"/>
  </ds:schemaRefs>
</ds:datastoreItem>
</file>

<file path=customXml/itemProps3.xml><?xml version="1.0" encoding="utf-8"?>
<ds:datastoreItem xmlns:ds="http://schemas.openxmlformats.org/officeDocument/2006/customXml" ds:itemID="{BC8EDEFD-0BC0-48FC-ABE7-E3E8BBA38DDD}">
  <ds:schemaRefs>
    <ds:schemaRef ds:uri="http://schemas.microsoft.com/office/2006/metadata/properties"/>
    <ds:schemaRef ds:uri="http://schemas.microsoft.com/office/infopath/2007/PartnerControls"/>
    <ds:schemaRef ds:uri="efd55df9-f779-4686-a84f-f26f525e3299"/>
    <ds:schemaRef ds:uri="01567a6f-f3b7-466d-8d8c-be1519e2db8c"/>
  </ds:schemaRefs>
</ds:datastoreItem>
</file>

<file path=customXml/itemProps4.xml><?xml version="1.0" encoding="utf-8"?>
<ds:datastoreItem xmlns:ds="http://schemas.openxmlformats.org/officeDocument/2006/customXml" ds:itemID="{0E4B1529-5833-4EE0-A999-DF3F66CF37C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537</Words>
  <Characters>3063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2014Q1.pub</vt:lpstr>
    </vt:vector>
  </TitlesOfParts>
  <Company/>
  <LinksUpToDate>false</LinksUpToDate>
  <CharactersWithSpaces>3593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2014Q1.pub</dc:title>
  <dc:creator>mterry</dc:creator>
  <cp:lastModifiedBy>Barrett Beaty</cp:lastModifiedBy>
  <cp:revision>3</cp:revision>
  <cp:lastPrinted>2019-10-15T16:48:00Z</cp:lastPrinted>
  <dcterms:created xsi:type="dcterms:W3CDTF">2025-02-17T15:51:00Z</dcterms:created>
  <dcterms:modified xsi:type="dcterms:W3CDTF">2025-02-17T15:52:00Z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2014-11-09T00:00:00Z</vt:filetime>
  </property>
  <property fmtid="{D5CDD505-2E9C-101B-9397-08002B2CF9AE}" pid="3" name="Creator">
    <vt:lpwstr>PScript5.dll Version 5.2.2</vt:lpwstr>
  </property>
  <property fmtid="{D5CDD505-2E9C-101B-9397-08002B2CF9AE}" pid="4" name="LastSaved">
    <vt:filetime>2017-10-06T00:00:00Z</vt:filetime>
  </property>
  <property fmtid="{D5CDD505-2E9C-101B-9397-08002B2CF9AE}" pid="5" name="ContentTypeId">
    <vt:lpwstr>0x0101002171C50783923D4C80F6C50B9766E1EA</vt:lpwstr>
  </property>
</Properties>
</file>